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33A" w:rsidRDefault="0000133A">
      <w:pPr>
        <w:spacing w:line="312" w:lineRule="auto"/>
        <w:jc w:val="center"/>
        <w:rPr>
          <w:b/>
          <w:bCs/>
          <w:sz w:val="30"/>
          <w:szCs w:val="30"/>
        </w:rPr>
      </w:pPr>
      <w:r>
        <w:rPr>
          <w:rFonts w:cs="宋体" w:hint="eastAsia"/>
          <w:b/>
          <w:bCs/>
          <w:sz w:val="30"/>
          <w:szCs w:val="30"/>
        </w:rPr>
        <w:t>无机化学课程教学大纲</w:t>
      </w:r>
    </w:p>
    <w:p w:rsidR="0000133A" w:rsidRDefault="0000133A">
      <w:pPr>
        <w:spacing w:line="312" w:lineRule="auto"/>
        <w:jc w:val="center"/>
        <w:rPr>
          <w:b/>
          <w:bCs/>
          <w:sz w:val="30"/>
          <w:szCs w:val="30"/>
        </w:rPr>
      </w:pPr>
      <w:r>
        <w:rPr>
          <w:rFonts w:cs="宋体" w:hint="eastAsia"/>
          <w:b/>
          <w:bCs/>
          <w:sz w:val="30"/>
          <w:szCs w:val="30"/>
        </w:rPr>
        <w:t>（</w:t>
      </w:r>
      <w:r>
        <w:rPr>
          <w:b/>
          <w:bCs/>
          <w:sz w:val="30"/>
          <w:szCs w:val="30"/>
        </w:rPr>
        <w:t>Inorganic Chemistry</w:t>
      </w:r>
      <w:r>
        <w:rPr>
          <w:rFonts w:cs="宋体" w:hint="eastAsia"/>
          <w:b/>
          <w:bCs/>
          <w:sz w:val="30"/>
          <w:szCs w:val="30"/>
        </w:rPr>
        <w:t>）</w:t>
      </w:r>
    </w:p>
    <w:p w:rsidR="0000133A" w:rsidRDefault="0000133A">
      <w:pPr>
        <w:spacing w:line="360" w:lineRule="auto"/>
        <w:rPr>
          <w:b/>
          <w:bCs/>
          <w:sz w:val="28"/>
          <w:szCs w:val="28"/>
        </w:rPr>
      </w:pPr>
      <w:r>
        <w:rPr>
          <w:rFonts w:cs="宋体" w:hint="eastAsia"/>
          <w:b/>
          <w:bCs/>
          <w:sz w:val="28"/>
          <w:szCs w:val="28"/>
        </w:rPr>
        <w:t>一、课程概况</w:t>
      </w:r>
    </w:p>
    <w:p w:rsidR="0000133A" w:rsidRDefault="0000133A">
      <w:pPr>
        <w:spacing w:line="360" w:lineRule="auto"/>
        <w:rPr>
          <w:b/>
          <w:bCs/>
          <w:sz w:val="24"/>
          <w:szCs w:val="24"/>
        </w:rPr>
      </w:pPr>
      <w:r>
        <w:rPr>
          <w:rFonts w:cs="宋体" w:hint="eastAsia"/>
          <w:b/>
          <w:bCs/>
          <w:kern w:val="0"/>
          <w:sz w:val="24"/>
          <w:szCs w:val="24"/>
        </w:rPr>
        <w:t>课程代码：</w:t>
      </w:r>
      <w:r>
        <w:rPr>
          <w:sz w:val="24"/>
          <w:szCs w:val="24"/>
        </w:rPr>
        <w:t>2501003</w:t>
      </w:r>
    </w:p>
    <w:p w:rsidR="0000133A" w:rsidRDefault="0000133A">
      <w:pPr>
        <w:spacing w:line="360" w:lineRule="auto"/>
        <w:rPr>
          <w:kern w:val="0"/>
          <w:sz w:val="24"/>
          <w:szCs w:val="24"/>
        </w:rPr>
      </w:pPr>
      <w:r>
        <w:rPr>
          <w:rFonts w:cs="宋体" w:hint="eastAsia"/>
          <w:b/>
          <w:bCs/>
          <w:kern w:val="0"/>
          <w:sz w:val="24"/>
          <w:szCs w:val="24"/>
        </w:rPr>
        <w:t>学</w:t>
      </w:r>
      <w:r>
        <w:rPr>
          <w:b/>
          <w:bCs/>
          <w:kern w:val="0"/>
          <w:sz w:val="24"/>
          <w:szCs w:val="24"/>
        </w:rPr>
        <w:t xml:space="preserve">    </w:t>
      </w:r>
      <w:r>
        <w:rPr>
          <w:rFonts w:cs="宋体" w:hint="eastAsia"/>
          <w:b/>
          <w:bCs/>
          <w:kern w:val="0"/>
          <w:sz w:val="24"/>
          <w:szCs w:val="24"/>
        </w:rPr>
        <w:t>分：</w:t>
      </w:r>
      <w:r>
        <w:rPr>
          <w:kern w:val="0"/>
          <w:sz w:val="24"/>
          <w:szCs w:val="24"/>
        </w:rPr>
        <w:t>4.0</w:t>
      </w:r>
    </w:p>
    <w:p w:rsidR="0000133A" w:rsidRDefault="0000133A">
      <w:pPr>
        <w:spacing w:line="360" w:lineRule="auto"/>
        <w:rPr>
          <w:kern w:val="0"/>
          <w:sz w:val="24"/>
          <w:szCs w:val="24"/>
        </w:rPr>
      </w:pPr>
      <w:r>
        <w:rPr>
          <w:rFonts w:cs="宋体" w:hint="eastAsia"/>
          <w:b/>
          <w:bCs/>
          <w:kern w:val="0"/>
          <w:sz w:val="24"/>
          <w:szCs w:val="24"/>
        </w:rPr>
        <w:t>学</w:t>
      </w:r>
      <w:r>
        <w:rPr>
          <w:b/>
          <w:bCs/>
          <w:kern w:val="0"/>
          <w:sz w:val="24"/>
          <w:szCs w:val="24"/>
        </w:rPr>
        <w:t xml:space="preserve">    </w:t>
      </w:r>
      <w:r>
        <w:rPr>
          <w:rFonts w:cs="宋体" w:hint="eastAsia"/>
          <w:b/>
          <w:bCs/>
          <w:kern w:val="0"/>
          <w:sz w:val="24"/>
          <w:szCs w:val="24"/>
        </w:rPr>
        <w:t>时：</w:t>
      </w:r>
      <w:r>
        <w:rPr>
          <w:kern w:val="0"/>
          <w:sz w:val="24"/>
          <w:szCs w:val="24"/>
        </w:rPr>
        <w:t>64</w:t>
      </w:r>
      <w:r>
        <w:rPr>
          <w:rFonts w:cs="宋体" w:hint="eastAsia"/>
          <w:kern w:val="0"/>
          <w:sz w:val="24"/>
          <w:szCs w:val="24"/>
        </w:rPr>
        <w:t>（其中：讲授学时</w:t>
      </w:r>
      <w:r>
        <w:rPr>
          <w:kern w:val="0"/>
          <w:sz w:val="24"/>
          <w:szCs w:val="24"/>
        </w:rPr>
        <w:t>64</w:t>
      </w:r>
      <w:r>
        <w:rPr>
          <w:rFonts w:cs="宋体" w:hint="eastAsia"/>
          <w:kern w:val="0"/>
          <w:sz w:val="24"/>
          <w:szCs w:val="24"/>
        </w:rPr>
        <w:t>，实验学时</w:t>
      </w:r>
      <w:r>
        <w:rPr>
          <w:kern w:val="0"/>
          <w:sz w:val="24"/>
          <w:szCs w:val="24"/>
        </w:rPr>
        <w:t>0</w:t>
      </w:r>
      <w:r>
        <w:rPr>
          <w:rFonts w:cs="宋体" w:hint="eastAsia"/>
          <w:kern w:val="0"/>
          <w:sz w:val="24"/>
          <w:szCs w:val="24"/>
        </w:rPr>
        <w:t>）</w:t>
      </w:r>
    </w:p>
    <w:p w:rsidR="0000133A" w:rsidRDefault="0000133A">
      <w:pPr>
        <w:spacing w:line="360" w:lineRule="auto"/>
        <w:rPr>
          <w:kern w:val="0"/>
          <w:sz w:val="24"/>
          <w:szCs w:val="24"/>
        </w:rPr>
      </w:pPr>
      <w:r>
        <w:rPr>
          <w:rFonts w:cs="宋体" w:hint="eastAsia"/>
          <w:b/>
          <w:bCs/>
          <w:kern w:val="0"/>
          <w:sz w:val="24"/>
          <w:szCs w:val="24"/>
        </w:rPr>
        <w:t>先修课程：无</w:t>
      </w:r>
    </w:p>
    <w:p w:rsidR="0000133A" w:rsidRDefault="0000133A">
      <w:pPr>
        <w:spacing w:line="360" w:lineRule="auto"/>
        <w:rPr>
          <w:kern w:val="0"/>
          <w:sz w:val="24"/>
          <w:szCs w:val="24"/>
        </w:rPr>
      </w:pPr>
      <w:r>
        <w:rPr>
          <w:rFonts w:cs="宋体" w:hint="eastAsia"/>
          <w:b/>
          <w:bCs/>
          <w:kern w:val="0"/>
          <w:sz w:val="24"/>
          <w:szCs w:val="24"/>
        </w:rPr>
        <w:t>适用专业：应用化学</w:t>
      </w:r>
      <w:r>
        <w:rPr>
          <w:kern w:val="0"/>
          <w:sz w:val="24"/>
          <w:szCs w:val="24"/>
        </w:rPr>
        <w:t xml:space="preserve">                       </w:t>
      </w:r>
    </w:p>
    <w:p w:rsidR="0000133A" w:rsidRDefault="0000133A">
      <w:pPr>
        <w:spacing w:line="360" w:lineRule="auto"/>
        <w:rPr>
          <w:sz w:val="24"/>
          <w:szCs w:val="24"/>
        </w:rPr>
      </w:pPr>
      <w:r>
        <w:rPr>
          <w:rFonts w:cs="宋体" w:hint="eastAsia"/>
          <w:b/>
          <w:bCs/>
          <w:kern w:val="0"/>
          <w:sz w:val="24"/>
          <w:szCs w:val="24"/>
        </w:rPr>
        <w:t>建议教材：</w:t>
      </w:r>
      <w:r>
        <w:rPr>
          <w:rFonts w:cs="宋体" w:hint="eastAsia"/>
          <w:sz w:val="24"/>
          <w:szCs w:val="24"/>
        </w:rPr>
        <w:t>《无机化学》（第五版），杨宏孝等主编，高等教育出版社，</w:t>
      </w:r>
      <w:r>
        <w:rPr>
          <w:sz w:val="24"/>
          <w:szCs w:val="24"/>
        </w:rPr>
        <w:t>2017.8</w:t>
      </w:r>
    </w:p>
    <w:p w:rsidR="0000133A" w:rsidRDefault="0000133A">
      <w:pPr>
        <w:spacing w:line="360" w:lineRule="auto"/>
        <w:rPr>
          <w:kern w:val="0"/>
          <w:sz w:val="24"/>
          <w:szCs w:val="24"/>
        </w:rPr>
      </w:pPr>
      <w:r>
        <w:rPr>
          <w:rFonts w:cs="宋体" w:hint="eastAsia"/>
          <w:b/>
          <w:bCs/>
          <w:kern w:val="0"/>
          <w:sz w:val="24"/>
          <w:szCs w:val="24"/>
        </w:rPr>
        <w:t>课程归口：化工与材料学院</w:t>
      </w:r>
    </w:p>
    <w:p w:rsidR="0000133A" w:rsidRDefault="0000133A">
      <w:pPr>
        <w:spacing w:line="360" w:lineRule="auto"/>
        <w:rPr>
          <w:kern w:val="0"/>
          <w:sz w:val="24"/>
          <w:szCs w:val="24"/>
        </w:rPr>
      </w:pPr>
      <w:r>
        <w:rPr>
          <w:rFonts w:cs="宋体" w:hint="eastAsia"/>
          <w:b/>
          <w:bCs/>
          <w:kern w:val="0"/>
          <w:sz w:val="24"/>
          <w:szCs w:val="24"/>
        </w:rPr>
        <w:t>课程的性质与任务：</w:t>
      </w:r>
      <w:r>
        <w:rPr>
          <w:rFonts w:cs="宋体" w:hint="eastAsia"/>
          <w:kern w:val="0"/>
          <w:sz w:val="24"/>
          <w:szCs w:val="24"/>
        </w:rPr>
        <w:t>本课程是应用化学专业的一门专业基础课。通过对无机化学课程的学习，对学生的专业学习起着承先启后的作用。该课程的讲授内容，既要立足于学生已掌握的中学化学基础知识，又要为专业后继课程准备必需的基础理论和无机化学知识。</w:t>
      </w:r>
    </w:p>
    <w:p w:rsidR="0000133A" w:rsidRDefault="0000133A">
      <w:pPr>
        <w:spacing w:line="360" w:lineRule="auto"/>
        <w:rPr>
          <w:b/>
          <w:bCs/>
          <w:sz w:val="28"/>
          <w:szCs w:val="28"/>
        </w:rPr>
      </w:pPr>
      <w:r>
        <w:rPr>
          <w:rFonts w:cs="宋体" w:hint="eastAsia"/>
          <w:b/>
          <w:bCs/>
          <w:sz w:val="28"/>
          <w:szCs w:val="28"/>
        </w:rPr>
        <w:t>二、课程目标</w:t>
      </w:r>
    </w:p>
    <w:p w:rsidR="0000133A" w:rsidRDefault="0000133A">
      <w:pPr>
        <w:spacing w:line="360" w:lineRule="auto"/>
        <w:ind w:firstLine="482"/>
        <w:jc w:val="left"/>
        <w:rPr>
          <w:sz w:val="24"/>
          <w:szCs w:val="24"/>
        </w:rPr>
      </w:pPr>
      <w:r>
        <w:rPr>
          <w:rFonts w:cs="宋体" w:hint="eastAsia"/>
          <w:sz w:val="24"/>
          <w:szCs w:val="24"/>
        </w:rPr>
        <w:t>目标</w:t>
      </w:r>
      <w:r>
        <w:rPr>
          <w:sz w:val="24"/>
          <w:szCs w:val="24"/>
        </w:rPr>
        <w:t xml:space="preserve">1. </w:t>
      </w:r>
      <w:r>
        <w:rPr>
          <w:rFonts w:cs="宋体" w:hint="eastAsia"/>
          <w:sz w:val="24"/>
          <w:szCs w:val="24"/>
        </w:rPr>
        <w:t>能准确运用物质的量、摩尔质量、物质的量浓度、气体摩尔体积等基本概念进行相关计算，能正确书写热化学方程式，会运用理想气体状态方程、分压定律、分体积定律进行相关计算。</w:t>
      </w:r>
    </w:p>
    <w:p w:rsidR="0000133A" w:rsidRDefault="0000133A">
      <w:pPr>
        <w:spacing w:line="360" w:lineRule="auto"/>
        <w:ind w:firstLine="482"/>
        <w:jc w:val="left"/>
        <w:rPr>
          <w:sz w:val="24"/>
          <w:szCs w:val="24"/>
        </w:rPr>
      </w:pPr>
      <w:r>
        <w:rPr>
          <w:rFonts w:cs="宋体" w:hint="eastAsia"/>
          <w:sz w:val="24"/>
          <w:szCs w:val="24"/>
        </w:rPr>
        <w:t>目标</w:t>
      </w:r>
      <w:r>
        <w:rPr>
          <w:sz w:val="24"/>
          <w:szCs w:val="24"/>
        </w:rPr>
        <w:t xml:space="preserve">2. </w:t>
      </w:r>
      <w:r>
        <w:rPr>
          <w:rFonts w:cs="宋体" w:hint="eastAsia"/>
          <w:sz w:val="24"/>
          <w:szCs w:val="24"/>
        </w:rPr>
        <w:t>运用质量作用定律写出反应速率方程式，明确温度、催化剂对反应速率的影响。应用化学平衡定律对物理量进行合理运算，进而判断化学反应的进行方向，能运用这些规律指导化学实验，会书写标准平衡常数表达式及进行有关化学平衡计算，能应用多重平衡规则求出有关反应平衡常数，能判断浓度、温度及压力对化学平衡的影响。</w:t>
      </w:r>
    </w:p>
    <w:p w:rsidR="0000133A" w:rsidRDefault="0000133A">
      <w:pPr>
        <w:spacing w:line="360" w:lineRule="auto"/>
        <w:ind w:firstLine="482"/>
        <w:jc w:val="left"/>
        <w:rPr>
          <w:sz w:val="24"/>
          <w:szCs w:val="24"/>
        </w:rPr>
      </w:pPr>
      <w:r>
        <w:rPr>
          <w:rFonts w:cs="宋体" w:hint="eastAsia"/>
          <w:sz w:val="24"/>
          <w:szCs w:val="24"/>
        </w:rPr>
        <w:t>目标</w:t>
      </w:r>
      <w:r>
        <w:rPr>
          <w:sz w:val="24"/>
          <w:szCs w:val="24"/>
        </w:rPr>
        <w:t xml:space="preserve">3. </w:t>
      </w:r>
      <w:r>
        <w:rPr>
          <w:rFonts w:cs="宋体" w:hint="eastAsia"/>
          <w:sz w:val="24"/>
          <w:szCs w:val="24"/>
        </w:rPr>
        <w:t>能计算一元弱酸弱碱的</w:t>
      </w:r>
      <w:r>
        <w:rPr>
          <w:sz w:val="24"/>
          <w:szCs w:val="24"/>
        </w:rPr>
        <w:t>pH</w:t>
      </w:r>
      <w:r>
        <w:rPr>
          <w:rFonts w:cs="宋体" w:hint="eastAsia"/>
          <w:sz w:val="24"/>
          <w:szCs w:val="24"/>
        </w:rPr>
        <w:t>和解离度，能进行缓冲溶液的</w:t>
      </w:r>
      <w:r>
        <w:rPr>
          <w:sz w:val="24"/>
          <w:szCs w:val="24"/>
        </w:rPr>
        <w:t>pH</w:t>
      </w:r>
      <w:r>
        <w:rPr>
          <w:rFonts w:cs="宋体" w:hint="eastAsia"/>
          <w:sz w:val="24"/>
          <w:szCs w:val="24"/>
        </w:rPr>
        <w:t>计算以及配置缓冲溶液的相关计算，能计算化学计量点的</w:t>
      </w:r>
      <w:r>
        <w:rPr>
          <w:sz w:val="24"/>
          <w:szCs w:val="24"/>
        </w:rPr>
        <w:t>pH</w:t>
      </w:r>
      <w:r>
        <w:rPr>
          <w:rFonts w:cs="宋体" w:hint="eastAsia"/>
          <w:sz w:val="24"/>
          <w:szCs w:val="24"/>
        </w:rPr>
        <w:t>并据此选择合适的指示剂。</w:t>
      </w:r>
    </w:p>
    <w:p w:rsidR="0000133A" w:rsidRDefault="0000133A">
      <w:pPr>
        <w:spacing w:line="360" w:lineRule="auto"/>
        <w:ind w:firstLine="482"/>
        <w:jc w:val="left"/>
        <w:rPr>
          <w:sz w:val="24"/>
          <w:szCs w:val="24"/>
        </w:rPr>
      </w:pPr>
      <w:r>
        <w:rPr>
          <w:rFonts w:cs="宋体" w:hint="eastAsia"/>
          <w:sz w:val="24"/>
          <w:szCs w:val="24"/>
        </w:rPr>
        <w:t>目标</w:t>
      </w:r>
      <w:r>
        <w:rPr>
          <w:sz w:val="24"/>
          <w:szCs w:val="24"/>
        </w:rPr>
        <w:t xml:space="preserve">4. </w:t>
      </w:r>
      <w:r>
        <w:rPr>
          <w:rFonts w:cs="宋体" w:hint="eastAsia"/>
          <w:sz w:val="24"/>
          <w:szCs w:val="24"/>
        </w:rPr>
        <w:t>能进行溶度积和溶解度的换算，能判断沉淀生成或溶解，会进行沉淀转化及分步沉淀的计算。</w:t>
      </w:r>
    </w:p>
    <w:p w:rsidR="0000133A" w:rsidRDefault="0000133A">
      <w:pPr>
        <w:spacing w:line="360" w:lineRule="auto"/>
        <w:ind w:firstLine="482"/>
        <w:jc w:val="left"/>
        <w:rPr>
          <w:sz w:val="24"/>
          <w:szCs w:val="24"/>
        </w:rPr>
      </w:pPr>
      <w:r>
        <w:rPr>
          <w:rFonts w:cs="宋体" w:hint="eastAsia"/>
          <w:sz w:val="24"/>
          <w:szCs w:val="24"/>
        </w:rPr>
        <w:t>目标</w:t>
      </w:r>
      <w:r>
        <w:rPr>
          <w:sz w:val="24"/>
          <w:szCs w:val="24"/>
        </w:rPr>
        <w:t xml:space="preserve">5. </w:t>
      </w:r>
      <w:r>
        <w:rPr>
          <w:rFonts w:cs="宋体" w:hint="eastAsia"/>
          <w:sz w:val="24"/>
          <w:szCs w:val="24"/>
        </w:rPr>
        <w:t>能配平氧化还原反应方程式，会用原电池符号表示原电池，会查阅标准电极电势表，能用能斯特方程计算氧化</w:t>
      </w:r>
      <w:r>
        <w:rPr>
          <w:sz w:val="24"/>
          <w:szCs w:val="24"/>
        </w:rPr>
        <w:t>-</w:t>
      </w:r>
      <w:r>
        <w:rPr>
          <w:rFonts w:cs="宋体" w:hint="eastAsia"/>
          <w:sz w:val="24"/>
          <w:szCs w:val="24"/>
        </w:rPr>
        <w:t>还原电对在不同条件下的电极电势。能运用电极电势判断原电池的正、负极；比较氧化剂、还原剂氧化还原能力的相对强弱；判断氧化还原反应方向和氧化还原反应进行的程度；能利用元素标准电势图判断歧化反应能否发生</w:t>
      </w:r>
    </w:p>
    <w:p w:rsidR="0000133A" w:rsidRDefault="0000133A">
      <w:pPr>
        <w:spacing w:line="360" w:lineRule="auto"/>
        <w:ind w:firstLine="482"/>
        <w:jc w:val="left"/>
        <w:rPr>
          <w:sz w:val="24"/>
          <w:szCs w:val="24"/>
        </w:rPr>
      </w:pPr>
      <w:r>
        <w:rPr>
          <w:rFonts w:cs="宋体" w:hint="eastAsia"/>
          <w:sz w:val="24"/>
          <w:szCs w:val="24"/>
        </w:rPr>
        <w:t>目标</w:t>
      </w:r>
      <w:r>
        <w:rPr>
          <w:sz w:val="24"/>
          <w:szCs w:val="24"/>
        </w:rPr>
        <w:t>6.</w:t>
      </w:r>
      <w:r>
        <w:rPr>
          <w:rFonts w:cs="宋体" w:hint="eastAsia"/>
          <w:sz w:val="24"/>
          <w:szCs w:val="24"/>
        </w:rPr>
        <w:t>会书写原子序数较低元素原子及离子的核外电子分布式、原子实表示式、价电子构型和轨道表示式，能指出元素在周期表中的位置（族、周期、区）；能根据元素周期律，比较、判断主族元素单质及其化合物性质的差异，会计算元素的氧化数；能判断极性键和非极性键，</w:t>
      </w:r>
      <w:r>
        <w:rPr>
          <w:sz w:val="24"/>
          <w:szCs w:val="24"/>
        </w:rPr>
        <w:t>σ</w:t>
      </w:r>
      <w:r>
        <w:rPr>
          <w:rFonts w:cs="宋体" w:hint="eastAsia"/>
          <w:sz w:val="24"/>
          <w:szCs w:val="24"/>
        </w:rPr>
        <w:t>键和</w:t>
      </w:r>
      <w:r>
        <w:rPr>
          <w:sz w:val="24"/>
          <w:szCs w:val="24"/>
        </w:rPr>
        <w:t>π</w:t>
      </w:r>
      <w:r>
        <w:rPr>
          <w:rFonts w:cs="宋体" w:hint="eastAsia"/>
          <w:sz w:val="24"/>
          <w:szCs w:val="24"/>
        </w:rPr>
        <w:t>键，推断原子序数较低元素离子的电子构型及比较主族元素离子半径的大小；能用杂化轨道理论解释常见分子的形成及分子构型；能判断分子的极性，比较共价化合物的熔、沸点高低，溶解性强弱等性质；能判断分子间力、氢键及离子极化对物质物理性质影响</w:t>
      </w:r>
    </w:p>
    <w:p w:rsidR="0000133A" w:rsidRDefault="0000133A">
      <w:pPr>
        <w:spacing w:line="360" w:lineRule="auto"/>
        <w:ind w:firstLine="482"/>
        <w:jc w:val="left"/>
        <w:rPr>
          <w:sz w:val="24"/>
          <w:szCs w:val="24"/>
        </w:rPr>
      </w:pPr>
      <w:r>
        <w:rPr>
          <w:rFonts w:cs="宋体" w:hint="eastAsia"/>
          <w:sz w:val="24"/>
          <w:szCs w:val="24"/>
        </w:rPr>
        <w:t>目标</w:t>
      </w:r>
      <w:r>
        <w:rPr>
          <w:sz w:val="24"/>
          <w:szCs w:val="24"/>
        </w:rPr>
        <w:t xml:space="preserve">7. </w:t>
      </w:r>
      <w:r>
        <w:rPr>
          <w:rFonts w:cs="宋体" w:hint="eastAsia"/>
          <w:sz w:val="24"/>
          <w:szCs w:val="24"/>
        </w:rPr>
        <w:t>会命名配合物，正确书写配合物的化学式，并指出其中心离子、配位体、配位原子和配位数，能根据配位平衡进行有关计算。</w:t>
      </w:r>
    </w:p>
    <w:p w:rsidR="0000133A" w:rsidRDefault="0000133A">
      <w:pPr>
        <w:spacing w:line="360" w:lineRule="auto"/>
        <w:ind w:firstLine="482"/>
        <w:jc w:val="left"/>
        <w:rPr>
          <w:sz w:val="24"/>
          <w:szCs w:val="24"/>
        </w:rPr>
      </w:pPr>
      <w:r>
        <w:rPr>
          <w:rFonts w:cs="宋体" w:hint="eastAsia"/>
          <w:sz w:val="24"/>
          <w:szCs w:val="24"/>
        </w:rPr>
        <w:t>目标</w:t>
      </w:r>
      <w:r>
        <w:rPr>
          <w:sz w:val="24"/>
          <w:szCs w:val="24"/>
        </w:rPr>
        <w:t xml:space="preserve">8. </w:t>
      </w:r>
      <w:r>
        <w:rPr>
          <w:rFonts w:cs="宋体" w:hint="eastAsia"/>
          <w:sz w:val="24"/>
          <w:szCs w:val="24"/>
        </w:rPr>
        <w:t>能判断非金属氢化物的热稳定性及水溶液的酸碱性强弱，含氧酸的酸性强弱；能完成氯的各氧化态之间的转化；能判断有关氧化还原反应发生的可能性，会描述反应现象；能判断一些反应发生的可能性，会描述反应现象；能完成氧化物及其盐之间的转化；</w:t>
      </w:r>
    </w:p>
    <w:p w:rsidR="0000133A" w:rsidRDefault="0000133A">
      <w:pPr>
        <w:spacing w:line="360" w:lineRule="auto"/>
        <w:ind w:firstLine="482"/>
        <w:jc w:val="left"/>
        <w:rPr>
          <w:sz w:val="24"/>
          <w:szCs w:val="24"/>
        </w:rPr>
      </w:pPr>
      <w:r>
        <w:rPr>
          <w:rFonts w:cs="宋体" w:hint="eastAsia"/>
          <w:sz w:val="24"/>
          <w:szCs w:val="24"/>
        </w:rPr>
        <w:t>目标</w:t>
      </w:r>
      <w:r>
        <w:rPr>
          <w:sz w:val="24"/>
          <w:szCs w:val="24"/>
        </w:rPr>
        <w:t xml:space="preserve">9. </w:t>
      </w:r>
      <w:r>
        <w:rPr>
          <w:rFonts w:cs="宋体" w:hint="eastAsia"/>
          <w:sz w:val="24"/>
          <w:szCs w:val="24"/>
        </w:rPr>
        <w:t>能比较碱金属和碱土金属、</w:t>
      </w:r>
      <w:r>
        <w:rPr>
          <w:sz w:val="24"/>
          <w:szCs w:val="24"/>
        </w:rPr>
        <w:t>P</w:t>
      </w:r>
      <w:r>
        <w:rPr>
          <w:rFonts w:cs="宋体" w:hint="eastAsia"/>
          <w:sz w:val="24"/>
          <w:szCs w:val="24"/>
        </w:rPr>
        <w:t>区金属、过渡元素的金属性强弱；能根据它们的酸碱性及化学特性判断有关反应现象；能判断相关反应能否发生，会描述反应现象，分析反应原理及写出重要反应方程式；</w:t>
      </w:r>
      <w:r>
        <w:rPr>
          <w:sz w:val="24"/>
          <w:szCs w:val="24"/>
        </w:rPr>
        <w:t xml:space="preserve"> </w:t>
      </w:r>
    </w:p>
    <w:p w:rsidR="0000133A" w:rsidRDefault="0000133A" w:rsidP="00323D36">
      <w:pPr>
        <w:spacing w:line="360" w:lineRule="auto"/>
        <w:ind w:firstLineChars="200" w:firstLine="31680"/>
        <w:rPr>
          <w:color w:val="000000"/>
          <w:sz w:val="24"/>
          <w:szCs w:val="24"/>
        </w:rPr>
      </w:pPr>
      <w:r>
        <w:rPr>
          <w:rFonts w:cs="宋体" w:hint="eastAsia"/>
          <w:color w:val="000000"/>
          <w:sz w:val="24"/>
          <w:szCs w:val="24"/>
        </w:rPr>
        <w:t>本课程支撑专业培养计划中毕业要求</w:t>
      </w:r>
      <w:r>
        <w:rPr>
          <w:color w:val="000000"/>
          <w:sz w:val="24"/>
          <w:szCs w:val="24"/>
        </w:rPr>
        <w:t>3-1</w:t>
      </w:r>
      <w:r>
        <w:rPr>
          <w:rFonts w:cs="宋体" w:hint="eastAsia"/>
          <w:color w:val="000000"/>
          <w:sz w:val="24"/>
          <w:szCs w:val="24"/>
        </w:rPr>
        <w:t>（占该指标点达成度的</w:t>
      </w:r>
      <w:r>
        <w:rPr>
          <w:rFonts w:eastAsia="楷体_GB2312"/>
          <w:sz w:val="24"/>
          <w:szCs w:val="24"/>
        </w:rPr>
        <w:t>20%</w:t>
      </w:r>
      <w:r>
        <w:rPr>
          <w:rFonts w:cs="宋体" w:hint="eastAsia"/>
          <w:color w:val="000000"/>
          <w:sz w:val="24"/>
          <w:szCs w:val="24"/>
        </w:rPr>
        <w:t>）、毕业要求</w:t>
      </w:r>
      <w:r>
        <w:rPr>
          <w:color w:val="000000"/>
          <w:sz w:val="24"/>
          <w:szCs w:val="24"/>
        </w:rPr>
        <w:t>3-2</w:t>
      </w:r>
      <w:r>
        <w:rPr>
          <w:rFonts w:cs="宋体" w:hint="eastAsia"/>
          <w:color w:val="000000"/>
          <w:sz w:val="24"/>
          <w:szCs w:val="24"/>
        </w:rPr>
        <w:t>（占该指标点达成度的</w:t>
      </w:r>
      <w:r>
        <w:rPr>
          <w:rFonts w:eastAsia="楷体_GB2312"/>
          <w:sz w:val="24"/>
          <w:szCs w:val="24"/>
        </w:rPr>
        <w:t>40%</w:t>
      </w:r>
      <w:r>
        <w:rPr>
          <w:rFonts w:cs="宋体" w:hint="eastAsia"/>
          <w:color w:val="000000"/>
          <w:sz w:val="24"/>
          <w:szCs w:val="24"/>
        </w:rPr>
        <w:t>），对应关系如表所示。</w:t>
      </w:r>
      <w:r>
        <w:rPr>
          <w:color w:val="000000"/>
          <w:sz w:val="24"/>
          <w:szCs w:val="24"/>
        </w:rPr>
        <w:tab/>
      </w:r>
    </w:p>
    <w:tbl>
      <w:tblPr>
        <w:tblW w:w="9240" w:type="dxa"/>
        <w:tblInd w:w="-106" w:type="dxa"/>
        <w:tblLayout w:type="fixed"/>
        <w:tblLook w:val="00A0"/>
      </w:tblPr>
      <w:tblGrid>
        <w:gridCol w:w="1535"/>
        <w:gridCol w:w="856"/>
        <w:gridCol w:w="856"/>
        <w:gridCol w:w="856"/>
        <w:gridCol w:w="856"/>
        <w:gridCol w:w="856"/>
        <w:gridCol w:w="856"/>
        <w:gridCol w:w="856"/>
        <w:gridCol w:w="856"/>
        <w:gridCol w:w="857"/>
      </w:tblGrid>
      <w:tr w:rsidR="0000133A">
        <w:trPr>
          <w:trHeight w:val="465"/>
        </w:trPr>
        <w:tc>
          <w:tcPr>
            <w:tcW w:w="153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00133A" w:rsidRDefault="0000133A">
            <w:pPr>
              <w:widowControl/>
              <w:jc w:val="center"/>
              <w:rPr>
                <w:kern w:val="0"/>
              </w:rPr>
            </w:pPr>
            <w:r>
              <w:rPr>
                <w:rFonts w:cs="宋体" w:hint="eastAsia"/>
                <w:kern w:val="0"/>
              </w:rPr>
              <w:t>毕业要求</w:t>
            </w:r>
          </w:p>
          <w:p w:rsidR="0000133A" w:rsidRDefault="0000133A">
            <w:pPr>
              <w:widowControl/>
              <w:jc w:val="center"/>
              <w:rPr>
                <w:kern w:val="0"/>
              </w:rPr>
            </w:pPr>
            <w:r>
              <w:rPr>
                <w:rFonts w:cs="宋体" w:hint="eastAsia"/>
                <w:kern w:val="0"/>
              </w:rPr>
              <w:t>指标点</w:t>
            </w:r>
          </w:p>
        </w:tc>
        <w:tc>
          <w:tcPr>
            <w:tcW w:w="856" w:type="dxa"/>
            <w:tcBorders>
              <w:top w:val="single" w:sz="4" w:space="0" w:color="auto"/>
              <w:left w:val="nil"/>
              <w:bottom w:val="single" w:sz="4" w:space="0" w:color="auto"/>
              <w:right w:val="nil"/>
            </w:tcBorders>
            <w:shd w:val="clear" w:color="auto" w:fill="FFFFFF"/>
            <w:vAlign w:val="center"/>
          </w:tcPr>
          <w:p w:rsidR="0000133A" w:rsidRDefault="0000133A">
            <w:pPr>
              <w:widowControl/>
              <w:jc w:val="center"/>
              <w:rPr>
                <w:kern w:val="0"/>
              </w:rPr>
            </w:pPr>
          </w:p>
        </w:tc>
        <w:tc>
          <w:tcPr>
            <w:tcW w:w="6849" w:type="dxa"/>
            <w:gridSpan w:val="8"/>
            <w:tcBorders>
              <w:top w:val="single" w:sz="4" w:space="0" w:color="auto"/>
              <w:left w:val="nil"/>
              <w:bottom w:val="single" w:sz="4" w:space="0" w:color="auto"/>
              <w:right w:val="single" w:sz="4" w:space="0" w:color="auto"/>
            </w:tcBorders>
            <w:shd w:val="clear" w:color="auto" w:fill="FFFFFF"/>
            <w:noWrap/>
            <w:vAlign w:val="center"/>
          </w:tcPr>
          <w:p w:rsidR="0000133A" w:rsidRDefault="0000133A">
            <w:pPr>
              <w:widowControl/>
              <w:jc w:val="center"/>
              <w:rPr>
                <w:kern w:val="0"/>
              </w:rPr>
            </w:pPr>
            <w:r>
              <w:rPr>
                <w:rFonts w:cs="宋体" w:hint="eastAsia"/>
                <w:kern w:val="0"/>
              </w:rPr>
              <w:t>课程目标</w:t>
            </w:r>
          </w:p>
        </w:tc>
      </w:tr>
      <w:tr w:rsidR="0000133A">
        <w:trPr>
          <w:trHeight w:val="444"/>
        </w:trPr>
        <w:tc>
          <w:tcPr>
            <w:tcW w:w="153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0133A" w:rsidRDefault="0000133A">
            <w:pPr>
              <w:widowControl/>
              <w:jc w:val="center"/>
              <w:rPr>
                <w:kern w:val="0"/>
              </w:rPr>
            </w:pPr>
          </w:p>
        </w:tc>
        <w:tc>
          <w:tcPr>
            <w:tcW w:w="856" w:type="dxa"/>
            <w:tcBorders>
              <w:top w:val="single" w:sz="4" w:space="0" w:color="auto"/>
              <w:left w:val="nil"/>
              <w:bottom w:val="single" w:sz="4" w:space="0" w:color="auto"/>
              <w:right w:val="single" w:sz="4" w:space="0" w:color="auto"/>
            </w:tcBorders>
            <w:shd w:val="clear" w:color="auto" w:fill="FFFFFF"/>
            <w:noWrap/>
            <w:vAlign w:val="center"/>
          </w:tcPr>
          <w:p w:rsidR="0000133A" w:rsidRDefault="0000133A">
            <w:pPr>
              <w:widowControl/>
              <w:jc w:val="center"/>
              <w:rPr>
                <w:kern w:val="0"/>
              </w:rPr>
            </w:pPr>
            <w:r>
              <w:rPr>
                <w:rFonts w:cs="宋体" w:hint="eastAsia"/>
                <w:kern w:val="0"/>
              </w:rPr>
              <w:t>目标</w:t>
            </w:r>
            <w:r>
              <w:rPr>
                <w:kern w:val="0"/>
              </w:rPr>
              <w:t>1</w:t>
            </w:r>
          </w:p>
        </w:tc>
        <w:tc>
          <w:tcPr>
            <w:tcW w:w="85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0133A" w:rsidRDefault="0000133A">
            <w:pPr>
              <w:widowControl/>
              <w:jc w:val="center"/>
              <w:rPr>
                <w:kern w:val="0"/>
              </w:rPr>
            </w:pPr>
            <w:r>
              <w:rPr>
                <w:rFonts w:cs="宋体" w:hint="eastAsia"/>
                <w:kern w:val="0"/>
              </w:rPr>
              <w:t>目标</w:t>
            </w:r>
            <w:r>
              <w:rPr>
                <w:kern w:val="0"/>
              </w:rPr>
              <w:t>2</w:t>
            </w:r>
          </w:p>
        </w:tc>
        <w:tc>
          <w:tcPr>
            <w:tcW w:w="85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0133A" w:rsidRDefault="0000133A">
            <w:pPr>
              <w:widowControl/>
              <w:jc w:val="center"/>
              <w:rPr>
                <w:kern w:val="0"/>
              </w:rPr>
            </w:pPr>
            <w:r>
              <w:rPr>
                <w:rFonts w:cs="宋体" w:hint="eastAsia"/>
                <w:kern w:val="0"/>
              </w:rPr>
              <w:t>目标</w:t>
            </w:r>
            <w:r>
              <w:rPr>
                <w:kern w:val="0"/>
              </w:rPr>
              <w:t>3</w:t>
            </w:r>
          </w:p>
        </w:tc>
        <w:tc>
          <w:tcPr>
            <w:tcW w:w="85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0133A" w:rsidRDefault="0000133A">
            <w:pPr>
              <w:widowControl/>
              <w:jc w:val="center"/>
              <w:rPr>
                <w:kern w:val="0"/>
              </w:rPr>
            </w:pPr>
            <w:r>
              <w:rPr>
                <w:rFonts w:cs="宋体" w:hint="eastAsia"/>
                <w:kern w:val="0"/>
              </w:rPr>
              <w:t>目标</w:t>
            </w:r>
            <w:r>
              <w:rPr>
                <w:kern w:val="0"/>
              </w:rPr>
              <w:t>4</w:t>
            </w:r>
          </w:p>
        </w:tc>
        <w:tc>
          <w:tcPr>
            <w:tcW w:w="85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0133A" w:rsidRDefault="0000133A">
            <w:pPr>
              <w:widowControl/>
              <w:jc w:val="center"/>
              <w:rPr>
                <w:kern w:val="0"/>
              </w:rPr>
            </w:pPr>
            <w:r>
              <w:rPr>
                <w:rFonts w:cs="宋体" w:hint="eastAsia"/>
                <w:kern w:val="0"/>
              </w:rPr>
              <w:t>目标</w:t>
            </w:r>
            <w:r>
              <w:rPr>
                <w:kern w:val="0"/>
              </w:rPr>
              <w:t>5</w:t>
            </w:r>
          </w:p>
        </w:tc>
        <w:tc>
          <w:tcPr>
            <w:tcW w:w="85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0133A" w:rsidRDefault="0000133A">
            <w:pPr>
              <w:widowControl/>
              <w:jc w:val="center"/>
              <w:rPr>
                <w:kern w:val="0"/>
              </w:rPr>
            </w:pPr>
            <w:r>
              <w:rPr>
                <w:rFonts w:cs="宋体" w:hint="eastAsia"/>
                <w:kern w:val="0"/>
              </w:rPr>
              <w:t>目标</w:t>
            </w:r>
            <w:r>
              <w:rPr>
                <w:kern w:val="0"/>
              </w:rPr>
              <w:t>6</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00133A" w:rsidRDefault="0000133A">
            <w:pPr>
              <w:widowControl/>
              <w:jc w:val="center"/>
              <w:rPr>
                <w:kern w:val="0"/>
              </w:rPr>
            </w:pPr>
            <w:r>
              <w:rPr>
                <w:rFonts w:cs="宋体" w:hint="eastAsia"/>
                <w:kern w:val="0"/>
              </w:rPr>
              <w:t>目标</w:t>
            </w:r>
            <w:r>
              <w:rPr>
                <w:kern w:val="0"/>
              </w:rPr>
              <w:t>7</w:t>
            </w:r>
          </w:p>
        </w:tc>
        <w:tc>
          <w:tcPr>
            <w:tcW w:w="85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0133A" w:rsidRDefault="0000133A">
            <w:pPr>
              <w:widowControl/>
              <w:jc w:val="center"/>
              <w:rPr>
                <w:kern w:val="0"/>
              </w:rPr>
            </w:pPr>
            <w:r>
              <w:rPr>
                <w:rFonts w:cs="宋体" w:hint="eastAsia"/>
                <w:kern w:val="0"/>
              </w:rPr>
              <w:t>目标</w:t>
            </w:r>
            <w:r>
              <w:rPr>
                <w:kern w:val="0"/>
              </w:rPr>
              <w:t>8</w:t>
            </w:r>
          </w:p>
        </w:tc>
        <w:tc>
          <w:tcPr>
            <w:tcW w:w="85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0133A" w:rsidRDefault="0000133A">
            <w:pPr>
              <w:widowControl/>
              <w:jc w:val="center"/>
              <w:rPr>
                <w:kern w:val="0"/>
              </w:rPr>
            </w:pPr>
            <w:r>
              <w:rPr>
                <w:rFonts w:cs="宋体" w:hint="eastAsia"/>
                <w:kern w:val="0"/>
              </w:rPr>
              <w:t>目标</w:t>
            </w:r>
            <w:r>
              <w:rPr>
                <w:kern w:val="0"/>
              </w:rPr>
              <w:t>9</w:t>
            </w:r>
          </w:p>
        </w:tc>
      </w:tr>
      <w:tr w:rsidR="0000133A">
        <w:trPr>
          <w:trHeight w:val="435"/>
        </w:trPr>
        <w:tc>
          <w:tcPr>
            <w:tcW w:w="1535" w:type="dxa"/>
            <w:tcBorders>
              <w:top w:val="nil"/>
              <w:left w:val="single" w:sz="4" w:space="0" w:color="auto"/>
              <w:bottom w:val="single" w:sz="4" w:space="0" w:color="auto"/>
              <w:right w:val="single" w:sz="4" w:space="0" w:color="auto"/>
            </w:tcBorders>
            <w:noWrap/>
            <w:vAlign w:val="center"/>
          </w:tcPr>
          <w:p w:rsidR="0000133A" w:rsidRDefault="0000133A">
            <w:pPr>
              <w:widowControl/>
              <w:jc w:val="center"/>
              <w:rPr>
                <w:kern w:val="0"/>
              </w:rPr>
            </w:pPr>
            <w:r>
              <w:rPr>
                <w:rFonts w:cs="宋体" w:hint="eastAsia"/>
                <w:kern w:val="0"/>
              </w:rPr>
              <w:t>毕业要求</w:t>
            </w:r>
            <w:r>
              <w:rPr>
                <w:kern w:val="0"/>
              </w:rPr>
              <w:t>1-2</w:t>
            </w:r>
          </w:p>
        </w:tc>
        <w:tc>
          <w:tcPr>
            <w:tcW w:w="856" w:type="dxa"/>
            <w:tcBorders>
              <w:top w:val="single" w:sz="4" w:space="0" w:color="auto"/>
              <w:left w:val="nil"/>
              <w:bottom w:val="single" w:sz="4" w:space="0" w:color="auto"/>
              <w:right w:val="single" w:sz="4" w:space="0" w:color="auto"/>
            </w:tcBorders>
            <w:noWrap/>
            <w:vAlign w:val="center"/>
          </w:tcPr>
          <w:p w:rsidR="0000133A" w:rsidRDefault="0000133A">
            <w:pPr>
              <w:widowControl/>
              <w:jc w:val="center"/>
              <w:rPr>
                <w:kern w:val="0"/>
              </w:rPr>
            </w:pPr>
            <w:r>
              <w:rPr>
                <w:kern w:val="0"/>
              </w:rPr>
              <w:t>√</w:t>
            </w: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r>
              <w:rPr>
                <w:kern w:val="0"/>
              </w:rPr>
              <w:t>√</w:t>
            </w: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r>
              <w:rPr>
                <w:kern w:val="0"/>
              </w:rPr>
              <w:t>√</w:t>
            </w:r>
          </w:p>
        </w:tc>
        <w:tc>
          <w:tcPr>
            <w:tcW w:w="856" w:type="dxa"/>
            <w:tcBorders>
              <w:top w:val="single" w:sz="4" w:space="0" w:color="auto"/>
              <w:left w:val="single" w:sz="4" w:space="0" w:color="auto"/>
              <w:bottom w:val="single" w:sz="4" w:space="0" w:color="auto"/>
              <w:right w:val="single" w:sz="4" w:space="0" w:color="auto"/>
            </w:tcBorders>
            <w:vAlign w:val="center"/>
          </w:tcPr>
          <w:p w:rsidR="0000133A" w:rsidRDefault="0000133A">
            <w:pPr>
              <w:widowControl/>
              <w:jc w:val="center"/>
              <w:rPr>
                <w:kern w:val="0"/>
              </w:rPr>
            </w:pPr>
            <w:r>
              <w:rPr>
                <w:kern w:val="0"/>
              </w:rPr>
              <w:t>√</w:t>
            </w: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r>
              <w:rPr>
                <w:kern w:val="0"/>
              </w:rPr>
              <w:t>√</w:t>
            </w:r>
          </w:p>
        </w:tc>
        <w:tc>
          <w:tcPr>
            <w:tcW w:w="857"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p>
        </w:tc>
      </w:tr>
      <w:tr w:rsidR="0000133A">
        <w:trPr>
          <w:trHeight w:val="425"/>
        </w:trPr>
        <w:tc>
          <w:tcPr>
            <w:tcW w:w="1535" w:type="dxa"/>
            <w:tcBorders>
              <w:top w:val="nil"/>
              <w:left w:val="single" w:sz="4" w:space="0" w:color="auto"/>
              <w:bottom w:val="single" w:sz="4" w:space="0" w:color="auto"/>
              <w:right w:val="single" w:sz="4" w:space="0" w:color="auto"/>
            </w:tcBorders>
            <w:noWrap/>
            <w:vAlign w:val="center"/>
          </w:tcPr>
          <w:p w:rsidR="0000133A" w:rsidRDefault="0000133A">
            <w:pPr>
              <w:widowControl/>
              <w:jc w:val="center"/>
              <w:rPr>
                <w:kern w:val="0"/>
              </w:rPr>
            </w:pPr>
            <w:r>
              <w:rPr>
                <w:rFonts w:cs="宋体" w:hint="eastAsia"/>
                <w:kern w:val="0"/>
              </w:rPr>
              <w:t>毕业要求</w:t>
            </w:r>
            <w:r>
              <w:rPr>
                <w:kern w:val="0"/>
              </w:rPr>
              <w:t>1-3</w:t>
            </w:r>
          </w:p>
        </w:tc>
        <w:tc>
          <w:tcPr>
            <w:tcW w:w="856" w:type="dxa"/>
            <w:tcBorders>
              <w:top w:val="single" w:sz="4" w:space="0" w:color="auto"/>
              <w:left w:val="nil"/>
              <w:bottom w:val="single" w:sz="4" w:space="0" w:color="auto"/>
              <w:right w:val="single" w:sz="4" w:space="0" w:color="auto"/>
            </w:tcBorders>
            <w:noWrap/>
            <w:vAlign w:val="center"/>
          </w:tcPr>
          <w:p w:rsidR="0000133A" w:rsidRDefault="0000133A">
            <w:pPr>
              <w:widowControl/>
              <w:jc w:val="center"/>
              <w:rPr>
                <w:kern w:val="0"/>
              </w:rPr>
            </w:pP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r>
              <w:rPr>
                <w:kern w:val="0"/>
              </w:rPr>
              <w:t>√</w:t>
            </w: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r>
              <w:rPr>
                <w:kern w:val="0"/>
              </w:rPr>
              <w:t>√</w:t>
            </w: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r>
              <w:rPr>
                <w:kern w:val="0"/>
              </w:rPr>
              <w:t>√</w:t>
            </w: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r>
              <w:rPr>
                <w:kern w:val="0"/>
              </w:rPr>
              <w:t>√</w:t>
            </w: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p>
        </w:tc>
        <w:tc>
          <w:tcPr>
            <w:tcW w:w="856" w:type="dxa"/>
            <w:tcBorders>
              <w:top w:val="single" w:sz="4" w:space="0" w:color="auto"/>
              <w:left w:val="single" w:sz="4" w:space="0" w:color="auto"/>
              <w:bottom w:val="single" w:sz="4" w:space="0" w:color="auto"/>
              <w:right w:val="single" w:sz="4" w:space="0" w:color="auto"/>
            </w:tcBorders>
            <w:vAlign w:val="center"/>
          </w:tcPr>
          <w:p w:rsidR="0000133A" w:rsidRDefault="0000133A">
            <w:pPr>
              <w:widowControl/>
              <w:jc w:val="center"/>
              <w:rPr>
                <w:kern w:val="0"/>
              </w:rPr>
            </w:pPr>
          </w:p>
        </w:tc>
        <w:tc>
          <w:tcPr>
            <w:tcW w:w="856"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p>
        </w:tc>
        <w:tc>
          <w:tcPr>
            <w:tcW w:w="857" w:type="dxa"/>
            <w:tcBorders>
              <w:top w:val="single" w:sz="4" w:space="0" w:color="auto"/>
              <w:left w:val="single" w:sz="4" w:space="0" w:color="auto"/>
              <w:bottom w:val="single" w:sz="4" w:space="0" w:color="auto"/>
              <w:right w:val="single" w:sz="4" w:space="0" w:color="auto"/>
            </w:tcBorders>
            <w:noWrap/>
            <w:vAlign w:val="center"/>
          </w:tcPr>
          <w:p w:rsidR="0000133A" w:rsidRDefault="0000133A">
            <w:pPr>
              <w:widowControl/>
              <w:jc w:val="center"/>
              <w:rPr>
                <w:kern w:val="0"/>
              </w:rPr>
            </w:pPr>
            <w:r>
              <w:rPr>
                <w:kern w:val="0"/>
              </w:rPr>
              <w:t>√</w:t>
            </w:r>
          </w:p>
        </w:tc>
      </w:tr>
    </w:tbl>
    <w:p w:rsidR="0000133A" w:rsidRDefault="0000133A">
      <w:pPr>
        <w:spacing w:line="360" w:lineRule="auto"/>
        <w:rPr>
          <w:sz w:val="24"/>
          <w:szCs w:val="24"/>
        </w:rPr>
      </w:pPr>
      <w:r>
        <w:rPr>
          <w:rFonts w:cs="宋体" w:hint="eastAsia"/>
          <w:b/>
          <w:bCs/>
          <w:sz w:val="28"/>
          <w:szCs w:val="28"/>
        </w:rPr>
        <w:t>三、课程内容及要求</w:t>
      </w:r>
    </w:p>
    <w:p w:rsidR="0000133A" w:rsidRDefault="0000133A">
      <w:pPr>
        <w:spacing w:line="400" w:lineRule="atLeast"/>
        <w:rPr>
          <w:sz w:val="24"/>
          <w:szCs w:val="24"/>
        </w:rPr>
      </w:pPr>
      <w:r>
        <w:rPr>
          <w:rFonts w:cs="宋体" w:hint="eastAsia"/>
          <w:sz w:val="24"/>
          <w:szCs w:val="24"/>
        </w:rPr>
        <w:t>（一）</w:t>
      </w:r>
      <w:r>
        <w:rPr>
          <w:rStyle w:val="Strong"/>
          <w:rFonts w:cs="宋体" w:hint="eastAsia"/>
          <w:sz w:val="24"/>
          <w:szCs w:val="24"/>
        </w:rPr>
        <w:t>化学反应中的质量关系</w:t>
      </w:r>
    </w:p>
    <w:p w:rsidR="0000133A" w:rsidRDefault="0000133A">
      <w:pPr>
        <w:spacing w:line="360" w:lineRule="auto"/>
        <w:rPr>
          <w:sz w:val="24"/>
          <w:szCs w:val="24"/>
        </w:rPr>
      </w:pPr>
      <w:r>
        <w:rPr>
          <w:sz w:val="24"/>
          <w:szCs w:val="24"/>
        </w:rPr>
        <w:t>1.</w:t>
      </w:r>
      <w:r>
        <w:rPr>
          <w:rFonts w:cs="宋体" w:hint="eastAsia"/>
          <w:sz w:val="24"/>
          <w:szCs w:val="24"/>
        </w:rPr>
        <w:t>教学内容</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1</w:t>
      </w:r>
      <w:r>
        <w:rPr>
          <w:rFonts w:ascii="Times New Roman" w:hAnsi="Times New Roman" w:hint="eastAsia"/>
        </w:rPr>
        <w:t>）基本概念：相对原子质量、相对分子质量、物质的量、摩尔质量、摩尔体积、体积分数、摩尔分数、物质的量浓度、化学计量数、反应进度。</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2</w:t>
      </w:r>
      <w:r>
        <w:rPr>
          <w:rFonts w:ascii="Times New Roman" w:hAnsi="Times New Roman" w:hint="eastAsia"/>
        </w:rPr>
        <w:t>）理想气体：理想气体状态方程、分体积、分压力、道尔顿分压定律以及相关计算。</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3</w:t>
      </w:r>
      <w:r>
        <w:rPr>
          <w:rFonts w:ascii="Times New Roman" w:hAnsi="Times New Roman" w:hint="eastAsia"/>
        </w:rPr>
        <w:t>）化学反应：化学反应方程式相关计算。</w:t>
      </w:r>
    </w:p>
    <w:p w:rsidR="0000133A" w:rsidRDefault="0000133A">
      <w:pPr>
        <w:spacing w:line="360" w:lineRule="auto"/>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spacing w:line="400" w:lineRule="atLeast"/>
        <w:ind w:firstLineChars="200" w:firstLine="31680"/>
        <w:rPr>
          <w:sz w:val="24"/>
          <w:szCs w:val="24"/>
        </w:rPr>
      </w:pPr>
      <w:r>
        <w:rPr>
          <w:rFonts w:cs="宋体" w:hint="eastAsia"/>
          <w:sz w:val="24"/>
          <w:szCs w:val="24"/>
        </w:rPr>
        <w:t>（</w:t>
      </w:r>
      <w:r>
        <w:rPr>
          <w:sz w:val="24"/>
          <w:szCs w:val="24"/>
        </w:rPr>
        <w:t>1</w:t>
      </w:r>
      <w:r>
        <w:rPr>
          <w:rFonts w:cs="宋体" w:hint="eastAsia"/>
          <w:sz w:val="24"/>
          <w:szCs w:val="24"/>
        </w:rPr>
        <w:t>）掌握基本概念及其应用。</w:t>
      </w:r>
    </w:p>
    <w:p w:rsidR="0000133A" w:rsidRDefault="0000133A" w:rsidP="00323D36">
      <w:pPr>
        <w:spacing w:line="400" w:lineRule="atLeast"/>
        <w:ind w:firstLineChars="200" w:firstLine="31680"/>
        <w:rPr>
          <w:sz w:val="24"/>
          <w:szCs w:val="24"/>
        </w:rPr>
      </w:pPr>
      <w:r>
        <w:rPr>
          <w:rFonts w:cs="宋体" w:hint="eastAsia"/>
          <w:sz w:val="24"/>
          <w:szCs w:val="24"/>
        </w:rPr>
        <w:t>（</w:t>
      </w:r>
      <w:r>
        <w:rPr>
          <w:sz w:val="24"/>
          <w:szCs w:val="24"/>
        </w:rPr>
        <w:t>2</w:t>
      </w:r>
      <w:r>
        <w:rPr>
          <w:rFonts w:cs="宋体" w:hint="eastAsia"/>
          <w:sz w:val="24"/>
          <w:szCs w:val="24"/>
        </w:rPr>
        <w:t>）掌握理想气体状态方程及其应用、气体分压定律。</w:t>
      </w:r>
    </w:p>
    <w:p w:rsidR="0000133A" w:rsidRDefault="0000133A" w:rsidP="00323D36">
      <w:pPr>
        <w:spacing w:line="400" w:lineRule="atLeast"/>
        <w:ind w:firstLineChars="200" w:firstLine="31680"/>
        <w:rPr>
          <w:sz w:val="24"/>
          <w:szCs w:val="24"/>
        </w:rPr>
      </w:pPr>
      <w:r>
        <w:rPr>
          <w:rFonts w:cs="宋体" w:hint="eastAsia"/>
          <w:sz w:val="24"/>
          <w:szCs w:val="24"/>
        </w:rPr>
        <w:t>（</w:t>
      </w:r>
      <w:r>
        <w:rPr>
          <w:sz w:val="24"/>
          <w:szCs w:val="24"/>
        </w:rPr>
        <w:t>3</w:t>
      </w:r>
      <w:r>
        <w:rPr>
          <w:rFonts w:cs="宋体" w:hint="eastAsia"/>
          <w:sz w:val="24"/>
          <w:szCs w:val="24"/>
        </w:rPr>
        <w:t>）掌握化学反应方程式相关计算。</w:t>
      </w:r>
    </w:p>
    <w:p w:rsidR="0000133A" w:rsidRDefault="0000133A">
      <w:pPr>
        <w:spacing w:line="400" w:lineRule="atLeast"/>
        <w:rPr>
          <w:b/>
          <w:bCs/>
          <w:sz w:val="24"/>
          <w:szCs w:val="24"/>
        </w:rPr>
      </w:pPr>
      <w:r>
        <w:rPr>
          <w:rFonts w:cs="宋体" w:hint="eastAsia"/>
          <w:b/>
          <w:bCs/>
          <w:sz w:val="24"/>
          <w:szCs w:val="24"/>
        </w:rPr>
        <w:t>（二）</w:t>
      </w:r>
      <w:r>
        <w:rPr>
          <w:rStyle w:val="Strong"/>
          <w:rFonts w:cs="宋体" w:hint="eastAsia"/>
          <w:sz w:val="24"/>
          <w:szCs w:val="24"/>
        </w:rPr>
        <w:t>化学热力学和动力学基础</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）热力学第一定律：基本概念、状态和状态函数、过程与途径、热和功、热力学能等。</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）热化学：化学反应热、热化学方程式、标准摩尔生成焓</w:t>
      </w:r>
      <w:r>
        <w:rPr>
          <w:sz w:val="24"/>
          <w:szCs w:val="24"/>
        </w:rPr>
        <w:t xml:space="preserve">( Δ </w:t>
      </w:r>
      <w:r>
        <w:rPr>
          <w:sz w:val="24"/>
          <w:szCs w:val="24"/>
          <w:vertAlign w:val="subscript"/>
        </w:rPr>
        <w:t>f</w:t>
      </w:r>
      <w:r>
        <w:rPr>
          <w:sz w:val="24"/>
          <w:szCs w:val="24"/>
        </w:rPr>
        <w:t xml:space="preserve"> </w:t>
      </w:r>
      <w:r>
        <w:rPr>
          <w:rStyle w:val="Emphasis"/>
          <w:sz w:val="24"/>
          <w:szCs w:val="24"/>
        </w:rPr>
        <w:t xml:space="preserve">H </w:t>
      </w:r>
      <w:r>
        <w:rPr>
          <w:rStyle w:val="Emphasis"/>
          <w:rFonts w:ascii="宋体" w:hAnsi="宋体" w:cs="宋体" w:hint="eastAsia"/>
          <w:sz w:val="24"/>
          <w:szCs w:val="24"/>
          <w:vertAlign w:val="superscript"/>
        </w:rPr>
        <w:t>⊙</w:t>
      </w:r>
      <w:r>
        <w:rPr>
          <w:sz w:val="24"/>
          <w:szCs w:val="24"/>
        </w:rPr>
        <w:t xml:space="preserve"> m )</w:t>
      </w:r>
      <w:r>
        <w:rPr>
          <w:rFonts w:cs="宋体" w:hint="eastAsia"/>
          <w:sz w:val="24"/>
          <w:szCs w:val="24"/>
        </w:rPr>
        <w:t>，热化学方程式，化学反应的标准摩尔焓变</w:t>
      </w:r>
      <w:r>
        <w:rPr>
          <w:sz w:val="24"/>
          <w:szCs w:val="24"/>
        </w:rPr>
        <w:t xml:space="preserve">(Δ </w:t>
      </w:r>
      <w:r>
        <w:rPr>
          <w:sz w:val="24"/>
          <w:szCs w:val="24"/>
          <w:vertAlign w:val="subscript"/>
        </w:rPr>
        <w:t>r</w:t>
      </w:r>
      <w:r>
        <w:rPr>
          <w:rStyle w:val="Emphasis"/>
          <w:sz w:val="24"/>
          <w:szCs w:val="24"/>
        </w:rPr>
        <w:t xml:space="preserve">H </w:t>
      </w:r>
      <w:r>
        <w:rPr>
          <w:rStyle w:val="Emphasis"/>
          <w:rFonts w:ascii="宋体" w:hAnsi="宋体" w:cs="宋体" w:hint="eastAsia"/>
          <w:sz w:val="24"/>
          <w:szCs w:val="24"/>
          <w:vertAlign w:val="superscript"/>
        </w:rPr>
        <w:t>⊙</w:t>
      </w:r>
      <w:r>
        <w:rPr>
          <w:sz w:val="24"/>
          <w:szCs w:val="24"/>
        </w:rPr>
        <w:t xml:space="preserve"> m)</w:t>
      </w:r>
      <w:r>
        <w:rPr>
          <w:rFonts w:cs="宋体" w:hint="eastAsia"/>
          <w:sz w:val="24"/>
          <w:szCs w:val="24"/>
        </w:rPr>
        <w:t>和</w:t>
      </w:r>
      <w:r>
        <w:rPr>
          <w:sz w:val="24"/>
          <w:szCs w:val="24"/>
        </w:rPr>
        <w:t>Hess</w:t>
      </w:r>
      <w:r>
        <w:rPr>
          <w:rFonts w:cs="宋体" w:hint="eastAsia"/>
          <w:sz w:val="24"/>
          <w:szCs w:val="24"/>
        </w:rPr>
        <w:t>定律及有关计算。</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）标准摩尔熵</w:t>
      </w:r>
      <w:r>
        <w:rPr>
          <w:sz w:val="24"/>
          <w:szCs w:val="24"/>
        </w:rPr>
        <w:t xml:space="preserve"> </w:t>
      </w:r>
      <w:r>
        <w:rPr>
          <w:rStyle w:val="Emphasis"/>
          <w:sz w:val="24"/>
          <w:szCs w:val="24"/>
        </w:rPr>
        <w:t>S</w:t>
      </w:r>
      <w:r>
        <w:rPr>
          <w:rStyle w:val="Emphasis"/>
          <w:rFonts w:ascii="宋体" w:hAnsi="宋体" w:cs="宋体" w:hint="eastAsia"/>
          <w:sz w:val="24"/>
          <w:szCs w:val="24"/>
          <w:vertAlign w:val="superscript"/>
        </w:rPr>
        <w:t>⊙</w:t>
      </w:r>
      <w:r>
        <w:rPr>
          <w:sz w:val="24"/>
          <w:szCs w:val="24"/>
          <w:vertAlign w:val="subscript"/>
        </w:rPr>
        <w:t>m</w:t>
      </w:r>
      <w:r>
        <w:rPr>
          <w:rFonts w:cs="宋体" w:hint="eastAsia"/>
          <w:sz w:val="24"/>
          <w:szCs w:val="24"/>
        </w:rPr>
        <w:t>的概念，</w:t>
      </w:r>
      <w:r>
        <w:rPr>
          <w:sz w:val="24"/>
          <w:szCs w:val="24"/>
        </w:rPr>
        <w:t xml:space="preserve">Δ </w:t>
      </w:r>
      <w:r>
        <w:rPr>
          <w:sz w:val="24"/>
          <w:szCs w:val="24"/>
          <w:vertAlign w:val="subscript"/>
        </w:rPr>
        <w:t>f</w:t>
      </w:r>
      <w:r>
        <w:rPr>
          <w:sz w:val="24"/>
          <w:szCs w:val="24"/>
        </w:rPr>
        <w:t xml:space="preserve"> </w:t>
      </w:r>
      <w:r>
        <w:rPr>
          <w:rStyle w:val="Emphasis"/>
          <w:sz w:val="24"/>
          <w:szCs w:val="24"/>
        </w:rPr>
        <w:t xml:space="preserve">S </w:t>
      </w:r>
      <w:r>
        <w:rPr>
          <w:rStyle w:val="Emphasis"/>
          <w:rFonts w:ascii="宋体" w:hAnsi="宋体" w:cs="宋体" w:hint="eastAsia"/>
          <w:sz w:val="24"/>
          <w:szCs w:val="24"/>
          <w:vertAlign w:val="superscript"/>
        </w:rPr>
        <w:t>⊙</w:t>
      </w:r>
      <w:r>
        <w:rPr>
          <w:sz w:val="24"/>
          <w:szCs w:val="24"/>
          <w:vertAlign w:val="subscript"/>
        </w:rPr>
        <w:t>m</w:t>
      </w:r>
      <w:r>
        <w:rPr>
          <w:rFonts w:cs="宋体" w:hint="eastAsia"/>
          <w:sz w:val="24"/>
          <w:szCs w:val="24"/>
        </w:rPr>
        <w:t>的简单计算。标准摩尔生成</w:t>
      </w:r>
      <w:r>
        <w:rPr>
          <w:sz w:val="24"/>
          <w:szCs w:val="24"/>
        </w:rPr>
        <w:t xml:space="preserve"> Gibbs </w:t>
      </w:r>
      <w:r>
        <w:rPr>
          <w:rFonts w:cs="宋体" w:hint="eastAsia"/>
          <w:sz w:val="24"/>
          <w:szCs w:val="24"/>
        </w:rPr>
        <w:t>函数的概念，</w:t>
      </w:r>
      <w:r>
        <w:rPr>
          <w:sz w:val="24"/>
          <w:szCs w:val="24"/>
        </w:rPr>
        <w:t xml:space="preserve">Δ </w:t>
      </w:r>
      <w:r>
        <w:rPr>
          <w:sz w:val="24"/>
          <w:szCs w:val="24"/>
          <w:vertAlign w:val="subscript"/>
        </w:rPr>
        <w:t>r</w:t>
      </w:r>
      <w:r>
        <w:rPr>
          <w:sz w:val="24"/>
          <w:szCs w:val="24"/>
        </w:rPr>
        <w:t xml:space="preserve"> </w:t>
      </w:r>
      <w:r>
        <w:rPr>
          <w:rStyle w:val="Emphasis"/>
          <w:sz w:val="24"/>
          <w:szCs w:val="24"/>
        </w:rPr>
        <w:t xml:space="preserve">G </w:t>
      </w:r>
      <w:r>
        <w:rPr>
          <w:rStyle w:val="Emphasis"/>
          <w:rFonts w:ascii="宋体" w:hAnsi="宋体" w:cs="宋体" w:hint="eastAsia"/>
          <w:sz w:val="24"/>
          <w:szCs w:val="24"/>
          <w:vertAlign w:val="superscript"/>
        </w:rPr>
        <w:t>⊙</w:t>
      </w:r>
      <w:r>
        <w:rPr>
          <w:sz w:val="24"/>
          <w:szCs w:val="24"/>
        </w:rPr>
        <w:t xml:space="preserve"> m</w:t>
      </w:r>
      <w:r>
        <w:rPr>
          <w:rFonts w:cs="宋体" w:hint="eastAsia"/>
          <w:sz w:val="24"/>
          <w:szCs w:val="24"/>
        </w:rPr>
        <w:t>的简单计算、</w:t>
      </w:r>
      <w:r>
        <w:rPr>
          <w:sz w:val="24"/>
          <w:szCs w:val="24"/>
        </w:rPr>
        <w:t xml:space="preserve">Δ </w:t>
      </w:r>
      <w:r>
        <w:rPr>
          <w:sz w:val="24"/>
          <w:szCs w:val="24"/>
          <w:vertAlign w:val="subscript"/>
        </w:rPr>
        <w:t>r</w:t>
      </w:r>
      <w:r>
        <w:rPr>
          <w:sz w:val="24"/>
          <w:szCs w:val="24"/>
        </w:rPr>
        <w:t xml:space="preserve"> </w:t>
      </w:r>
      <w:r>
        <w:rPr>
          <w:rStyle w:val="Emphasis"/>
          <w:sz w:val="24"/>
          <w:szCs w:val="24"/>
        </w:rPr>
        <w:t>G</w:t>
      </w:r>
      <w:r>
        <w:rPr>
          <w:rStyle w:val="Emphasis"/>
          <w:rFonts w:ascii="宋体" w:hAnsi="宋体" w:cs="宋体" w:hint="eastAsia"/>
          <w:sz w:val="24"/>
          <w:szCs w:val="24"/>
          <w:vertAlign w:val="superscript"/>
        </w:rPr>
        <w:t>⊙</w:t>
      </w:r>
      <w:r>
        <w:rPr>
          <w:sz w:val="24"/>
          <w:szCs w:val="24"/>
        </w:rPr>
        <w:t xml:space="preserve">m </w:t>
      </w:r>
      <w:r>
        <w:rPr>
          <w:rFonts w:cs="宋体" w:hint="eastAsia"/>
          <w:sz w:val="24"/>
          <w:szCs w:val="24"/>
        </w:rPr>
        <w:t>与</w:t>
      </w:r>
      <w:r>
        <w:rPr>
          <w:sz w:val="24"/>
          <w:szCs w:val="24"/>
        </w:rPr>
        <w:t xml:space="preserve"> Δ </w:t>
      </w:r>
      <w:r>
        <w:rPr>
          <w:sz w:val="24"/>
          <w:szCs w:val="24"/>
          <w:vertAlign w:val="subscript"/>
        </w:rPr>
        <w:t>r</w:t>
      </w:r>
      <w:r>
        <w:rPr>
          <w:sz w:val="24"/>
          <w:szCs w:val="24"/>
        </w:rPr>
        <w:t xml:space="preserve"> </w:t>
      </w:r>
      <w:r>
        <w:rPr>
          <w:rStyle w:val="Emphasis"/>
          <w:sz w:val="24"/>
          <w:szCs w:val="24"/>
        </w:rPr>
        <w:t>H</w:t>
      </w:r>
      <w:r>
        <w:rPr>
          <w:rStyle w:val="Emphasis"/>
          <w:sz w:val="24"/>
          <w:szCs w:val="24"/>
          <w:vertAlign w:val="subscript"/>
        </w:rPr>
        <w:t xml:space="preserve"> </w:t>
      </w:r>
      <w:r>
        <w:rPr>
          <w:rStyle w:val="Emphasis"/>
          <w:rFonts w:ascii="宋体" w:hAnsi="宋体" w:cs="宋体" w:hint="eastAsia"/>
          <w:sz w:val="24"/>
          <w:szCs w:val="24"/>
          <w:vertAlign w:val="superscript"/>
        </w:rPr>
        <w:t>⊙</w:t>
      </w:r>
      <w:r>
        <w:rPr>
          <w:sz w:val="24"/>
          <w:szCs w:val="24"/>
        </w:rPr>
        <w:t xml:space="preserve">m </w:t>
      </w:r>
      <w:r>
        <w:rPr>
          <w:rFonts w:cs="宋体" w:hint="eastAsia"/>
          <w:sz w:val="24"/>
          <w:szCs w:val="24"/>
        </w:rPr>
        <w:t>和</w:t>
      </w:r>
      <w:r>
        <w:rPr>
          <w:sz w:val="24"/>
          <w:szCs w:val="24"/>
        </w:rPr>
        <w:t xml:space="preserve"> Δ </w:t>
      </w:r>
      <w:r>
        <w:rPr>
          <w:sz w:val="24"/>
          <w:szCs w:val="24"/>
          <w:vertAlign w:val="subscript"/>
        </w:rPr>
        <w:t>r</w:t>
      </w:r>
      <w:r>
        <w:rPr>
          <w:sz w:val="24"/>
          <w:szCs w:val="24"/>
        </w:rPr>
        <w:t xml:space="preserve"> </w:t>
      </w:r>
      <w:r>
        <w:rPr>
          <w:rStyle w:val="Emphasis"/>
          <w:sz w:val="24"/>
          <w:szCs w:val="24"/>
        </w:rPr>
        <w:t>S</w:t>
      </w:r>
      <w:r>
        <w:rPr>
          <w:rStyle w:val="Emphasis"/>
          <w:rFonts w:ascii="宋体" w:hAnsi="宋体" w:cs="宋体" w:hint="eastAsia"/>
          <w:sz w:val="24"/>
          <w:szCs w:val="24"/>
          <w:vertAlign w:val="superscript"/>
        </w:rPr>
        <w:t>⊙</w:t>
      </w:r>
      <w:r>
        <w:rPr>
          <w:sz w:val="24"/>
          <w:szCs w:val="24"/>
          <w:vertAlign w:val="subscript"/>
        </w:rPr>
        <w:t>m</w:t>
      </w:r>
      <w:r>
        <w:rPr>
          <w:sz w:val="24"/>
          <w:szCs w:val="24"/>
        </w:rPr>
        <w:t xml:space="preserve"> </w:t>
      </w:r>
      <w:r>
        <w:rPr>
          <w:rFonts w:cs="宋体" w:hint="eastAsia"/>
          <w:sz w:val="24"/>
          <w:szCs w:val="24"/>
        </w:rPr>
        <w:t>的关系推导、</w:t>
      </w:r>
      <w:r>
        <w:rPr>
          <w:sz w:val="24"/>
          <w:szCs w:val="24"/>
        </w:rPr>
        <w:t xml:space="preserve"> Δ </w:t>
      </w:r>
      <w:r>
        <w:rPr>
          <w:sz w:val="24"/>
          <w:szCs w:val="24"/>
          <w:vertAlign w:val="subscript"/>
        </w:rPr>
        <w:t>r</w:t>
      </w:r>
      <w:r>
        <w:rPr>
          <w:sz w:val="24"/>
          <w:szCs w:val="24"/>
        </w:rPr>
        <w:t xml:space="preserve"> </w:t>
      </w:r>
      <w:r>
        <w:rPr>
          <w:rStyle w:val="Emphasis"/>
          <w:sz w:val="24"/>
          <w:szCs w:val="24"/>
        </w:rPr>
        <w:t>G</w:t>
      </w:r>
      <w:r>
        <w:rPr>
          <w:rStyle w:val="Emphasis"/>
          <w:rFonts w:ascii="宋体" w:hAnsi="宋体" w:cs="宋体" w:hint="eastAsia"/>
          <w:sz w:val="24"/>
          <w:szCs w:val="24"/>
          <w:vertAlign w:val="superscript"/>
        </w:rPr>
        <w:t>⊙</w:t>
      </w:r>
      <w:r>
        <w:rPr>
          <w:sz w:val="24"/>
          <w:szCs w:val="24"/>
          <w:vertAlign w:val="subscript"/>
        </w:rPr>
        <w:t>m</w:t>
      </w:r>
      <w:r>
        <w:rPr>
          <w:sz w:val="24"/>
          <w:szCs w:val="24"/>
        </w:rPr>
        <w:t xml:space="preserve"> </w:t>
      </w:r>
      <w:r>
        <w:rPr>
          <w:rFonts w:cs="宋体" w:hint="eastAsia"/>
          <w:sz w:val="24"/>
          <w:szCs w:val="24"/>
        </w:rPr>
        <w:t>与</w:t>
      </w:r>
      <w:r>
        <w:rPr>
          <w:sz w:val="24"/>
          <w:szCs w:val="24"/>
        </w:rPr>
        <w:t xml:space="preserve"> </w:t>
      </w:r>
      <w:r>
        <w:rPr>
          <w:rStyle w:val="Emphasis"/>
          <w:sz w:val="24"/>
          <w:szCs w:val="24"/>
        </w:rPr>
        <w:t>K</w:t>
      </w:r>
      <w:r>
        <w:rPr>
          <w:rStyle w:val="Emphasis"/>
          <w:rFonts w:ascii="宋体" w:hAnsi="宋体" w:cs="宋体" w:hint="eastAsia"/>
          <w:sz w:val="24"/>
          <w:szCs w:val="24"/>
          <w:vertAlign w:val="superscript"/>
        </w:rPr>
        <w:t>⊙</w:t>
      </w:r>
      <w:r>
        <w:rPr>
          <w:rFonts w:cs="宋体" w:hint="eastAsia"/>
          <w:sz w:val="24"/>
          <w:szCs w:val="24"/>
        </w:rPr>
        <w:t>的关系推导，用</w:t>
      </w:r>
      <w:r>
        <w:rPr>
          <w:sz w:val="24"/>
          <w:szCs w:val="24"/>
        </w:rPr>
        <w:t xml:space="preserve">Δ </w:t>
      </w:r>
      <w:r>
        <w:rPr>
          <w:sz w:val="24"/>
          <w:szCs w:val="24"/>
          <w:vertAlign w:val="subscript"/>
        </w:rPr>
        <w:t>r</w:t>
      </w:r>
      <w:r>
        <w:rPr>
          <w:sz w:val="24"/>
          <w:szCs w:val="24"/>
        </w:rPr>
        <w:t xml:space="preserve"> </w:t>
      </w:r>
      <w:r>
        <w:rPr>
          <w:rStyle w:val="Emphasis"/>
          <w:sz w:val="24"/>
          <w:szCs w:val="24"/>
        </w:rPr>
        <w:t xml:space="preserve">G </w:t>
      </w:r>
      <w:r>
        <w:rPr>
          <w:sz w:val="24"/>
          <w:szCs w:val="24"/>
          <w:vertAlign w:val="subscript"/>
        </w:rPr>
        <w:t>m</w:t>
      </w:r>
      <w:r>
        <w:rPr>
          <w:sz w:val="24"/>
          <w:szCs w:val="24"/>
        </w:rPr>
        <w:t xml:space="preserve"> </w:t>
      </w:r>
      <w:r>
        <w:rPr>
          <w:rFonts w:cs="宋体" w:hint="eastAsia"/>
          <w:sz w:val="24"/>
          <w:szCs w:val="24"/>
        </w:rPr>
        <w:t>和</w:t>
      </w:r>
      <w:r>
        <w:rPr>
          <w:sz w:val="24"/>
          <w:szCs w:val="24"/>
        </w:rPr>
        <w:t xml:space="preserve"> Δ </w:t>
      </w:r>
      <w:r>
        <w:rPr>
          <w:sz w:val="24"/>
          <w:szCs w:val="24"/>
          <w:vertAlign w:val="subscript"/>
        </w:rPr>
        <w:t>r</w:t>
      </w:r>
      <w:r>
        <w:rPr>
          <w:sz w:val="24"/>
          <w:szCs w:val="24"/>
        </w:rPr>
        <w:t xml:space="preserve"> </w:t>
      </w:r>
      <w:r>
        <w:rPr>
          <w:rStyle w:val="Emphasis"/>
          <w:sz w:val="24"/>
          <w:szCs w:val="24"/>
        </w:rPr>
        <w:t>G</w:t>
      </w:r>
      <w:r>
        <w:rPr>
          <w:rStyle w:val="Emphasis"/>
          <w:rFonts w:ascii="宋体" w:hAnsi="宋体" w:cs="宋体" w:hint="eastAsia"/>
          <w:sz w:val="24"/>
          <w:szCs w:val="24"/>
          <w:vertAlign w:val="superscript"/>
        </w:rPr>
        <w:t>⊙</w:t>
      </w:r>
      <w:r>
        <w:rPr>
          <w:sz w:val="24"/>
          <w:szCs w:val="24"/>
          <w:vertAlign w:val="subscript"/>
        </w:rPr>
        <w:t>m</w:t>
      </w:r>
      <w:r>
        <w:rPr>
          <w:sz w:val="24"/>
          <w:szCs w:val="24"/>
        </w:rPr>
        <w:t xml:space="preserve"> </w:t>
      </w:r>
      <w:r>
        <w:rPr>
          <w:rFonts w:cs="宋体" w:hint="eastAsia"/>
          <w:sz w:val="24"/>
          <w:szCs w:val="24"/>
        </w:rPr>
        <w:t>判断反应进行的方向和限度。</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）化学反应速率：反应速率的定义；活化分子和活化能；浓度（压力）、温度、催化剂对化学反应速率的影响。</w:t>
      </w:r>
    </w:p>
    <w:p w:rsidR="0000133A" w:rsidRDefault="0000133A">
      <w:pPr>
        <w:spacing w:line="360" w:lineRule="auto"/>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）掌握状态函数、热、功、焓、熵、自由能、活化分子和活化能等基本概念。</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）掌握</w:t>
      </w:r>
      <w:r>
        <w:rPr>
          <w:sz w:val="24"/>
          <w:szCs w:val="24"/>
        </w:rPr>
        <w:t>Hess</w:t>
      </w:r>
      <w:r>
        <w:rPr>
          <w:rFonts w:cs="宋体" w:hint="eastAsia"/>
          <w:sz w:val="24"/>
          <w:szCs w:val="24"/>
        </w:rPr>
        <w:t>定律的意义并运用其计算反应热效应。</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）掌握判断标准态下反应自发进行的方向。</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）掌握化学反应速率的相关计算以及影响化学反应速率的因素。</w:t>
      </w:r>
    </w:p>
    <w:p w:rsidR="0000133A" w:rsidRDefault="0000133A">
      <w:pPr>
        <w:spacing w:line="400" w:lineRule="atLeast"/>
        <w:rPr>
          <w:rStyle w:val="Strong"/>
          <w:b w:val="0"/>
          <w:bCs w:val="0"/>
          <w:sz w:val="24"/>
          <w:szCs w:val="24"/>
        </w:rPr>
      </w:pPr>
      <w:r>
        <w:rPr>
          <w:rFonts w:cs="宋体" w:hint="eastAsia"/>
          <w:b/>
          <w:bCs/>
          <w:sz w:val="24"/>
          <w:szCs w:val="24"/>
        </w:rPr>
        <w:t>（三）</w:t>
      </w:r>
      <w:r>
        <w:rPr>
          <w:rStyle w:val="Strong"/>
          <w:rFonts w:cs="宋体" w:hint="eastAsia"/>
          <w:sz w:val="24"/>
          <w:szCs w:val="24"/>
        </w:rPr>
        <w:t>化学平衡原理</w:t>
      </w:r>
    </w:p>
    <w:p w:rsidR="0000133A" w:rsidRDefault="0000133A" w:rsidP="00323D36">
      <w:pPr>
        <w:spacing w:line="360" w:lineRule="auto"/>
        <w:ind w:firstLineChars="196" w:firstLine="31680"/>
        <w:rPr>
          <w:sz w:val="24"/>
          <w:szCs w:val="24"/>
        </w:rPr>
      </w:pPr>
      <w:r>
        <w:rPr>
          <w:sz w:val="24"/>
          <w:szCs w:val="24"/>
        </w:rPr>
        <w:t>1.</w:t>
      </w:r>
      <w:r>
        <w:rPr>
          <w:rFonts w:cs="宋体" w:hint="eastAsia"/>
          <w:sz w:val="24"/>
          <w:szCs w:val="24"/>
        </w:rPr>
        <w:t>教学内容</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）可逆反应与化学平衡、实验平衡常数和标准平衡常数、多重平衡的概念；化学反应等温方程式及计算；平衡转化率。</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）化学平衡的移动：浓度、压力、温度等条件对化学平衡的影响，平衡移动原理。</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）掌握标准平衡常数的表达式和定义式、意义及性质。</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）掌握标准平衡常数的计算方法。</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）运用化学平衡原理定量讨论化学平衡移动，计算转化率。</w:t>
      </w:r>
    </w:p>
    <w:p w:rsidR="0000133A" w:rsidRDefault="0000133A">
      <w:pPr>
        <w:spacing w:line="360" w:lineRule="auto"/>
        <w:rPr>
          <w:b/>
          <w:bCs/>
          <w:sz w:val="24"/>
          <w:szCs w:val="24"/>
        </w:rPr>
      </w:pPr>
      <w:r>
        <w:rPr>
          <w:rFonts w:cs="宋体" w:hint="eastAsia"/>
          <w:b/>
          <w:bCs/>
          <w:sz w:val="24"/>
          <w:szCs w:val="24"/>
        </w:rPr>
        <w:t>（四）酸碱解离平衡</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）酸碱电离理论的基本概念。酸碱电离理论（阿伦尼乌斯电离理论）、酸碱质子理论、酸碱电子理论以及相关计算。</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）强电解质溶液的概念、离子活度和离子强度。</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）水的解离平衡、水的离子积常数、强酸、强碱溶液有关离子浓度和</w:t>
      </w:r>
      <w:r>
        <w:rPr>
          <w:sz w:val="24"/>
          <w:szCs w:val="24"/>
        </w:rPr>
        <w:t xml:space="preserve"> pH </w:t>
      </w:r>
      <w:r>
        <w:rPr>
          <w:rFonts w:cs="宋体" w:hint="eastAsia"/>
          <w:sz w:val="24"/>
          <w:szCs w:val="24"/>
        </w:rPr>
        <w:t>的计算。常见酸碱指示剂的变色范围。</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）一元弱酸（碱）的解离平衡、解离常数和平衡、组成的计算。一元弱酸强碱盐和一元强酸弱碱盐的水解平衡、水解常数和平衡组成的计算。缓冲溶液及其计算。</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）了解酸碱理论的发展，掌握酸碱质子理论的相关概念，能用酸碱质子理论处理溶液平衡。</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）掌握弱电解质电离平衡原理及其有关计算。</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）掌握一元弱酸和一元弱碱体系以及同离子效应体系的溶液酸度的计算方法。</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）熟悉缓冲溶液相关概念。</w:t>
      </w:r>
    </w:p>
    <w:p w:rsidR="0000133A" w:rsidRDefault="0000133A">
      <w:pPr>
        <w:spacing w:line="360" w:lineRule="auto"/>
        <w:rPr>
          <w:b/>
          <w:bCs/>
          <w:sz w:val="24"/>
          <w:szCs w:val="24"/>
        </w:rPr>
      </w:pPr>
      <w:r>
        <w:rPr>
          <w:rFonts w:cs="宋体" w:hint="eastAsia"/>
          <w:b/>
          <w:bCs/>
          <w:sz w:val="24"/>
          <w:szCs w:val="24"/>
        </w:rPr>
        <w:t>（五）沉淀</w:t>
      </w:r>
      <w:r>
        <w:rPr>
          <w:b/>
          <w:bCs/>
          <w:sz w:val="24"/>
          <w:szCs w:val="24"/>
        </w:rPr>
        <w:t>-</w:t>
      </w:r>
      <w:r>
        <w:rPr>
          <w:rFonts w:cs="宋体" w:hint="eastAsia"/>
          <w:b/>
          <w:bCs/>
          <w:sz w:val="24"/>
          <w:szCs w:val="24"/>
        </w:rPr>
        <w:t>溶解平衡</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sz w:val="18"/>
          <w:szCs w:val="18"/>
        </w:rPr>
      </w:pPr>
      <w:r>
        <w:rPr>
          <w:rFonts w:ascii="Times New Roman" w:hAnsi="Times New Roman" w:hint="eastAsia"/>
        </w:rPr>
        <w:t>（</w:t>
      </w:r>
      <w:r>
        <w:rPr>
          <w:rFonts w:ascii="Times New Roman" w:hAnsi="Times New Roman" w:cs="Times New Roman"/>
        </w:rPr>
        <w:t>1</w:t>
      </w:r>
      <w:r>
        <w:rPr>
          <w:rFonts w:ascii="Times New Roman" w:hAnsi="Times New Roman" w:hint="eastAsia"/>
        </w:rPr>
        <w:t>）难溶电解质的沉淀</w:t>
      </w:r>
      <w:r>
        <w:rPr>
          <w:rFonts w:ascii="Times New Roman" w:hAnsi="Times New Roman" w:cs="Times New Roman"/>
        </w:rPr>
        <w:t>—</w:t>
      </w:r>
      <w:r>
        <w:rPr>
          <w:rFonts w:ascii="Times New Roman" w:hAnsi="Times New Roman" w:hint="eastAsia"/>
        </w:rPr>
        <w:t>溶解平衡，标准溶度积常数及其与溶解度之间的关系和有关计算。</w:t>
      </w:r>
      <w:r>
        <w:rPr>
          <w:rFonts w:ascii="Times New Roman" w:hAnsi="Times New Roman" w:cs="Times New Roman"/>
        </w:rPr>
        <w:t xml:space="preserve"> </w:t>
      </w:r>
      <w:r>
        <w:rPr>
          <w:rFonts w:ascii="Times New Roman" w:hAnsi="Times New Roman" w:cs="Times New Roman"/>
          <w:sz w:val="18"/>
          <w:szCs w:val="18"/>
        </w:rPr>
        <w:t xml:space="preserve"> </w:t>
      </w:r>
    </w:p>
    <w:p w:rsidR="0000133A" w:rsidRDefault="0000133A" w:rsidP="00323D36">
      <w:pPr>
        <w:spacing w:line="400" w:lineRule="atLeast"/>
        <w:ind w:firstLineChars="200" w:firstLine="31680"/>
        <w:rPr>
          <w:sz w:val="24"/>
          <w:szCs w:val="24"/>
        </w:rPr>
      </w:pPr>
      <w:r>
        <w:rPr>
          <w:rFonts w:cs="宋体" w:hint="eastAsia"/>
          <w:sz w:val="24"/>
          <w:szCs w:val="24"/>
        </w:rPr>
        <w:t>（</w:t>
      </w:r>
      <w:r>
        <w:rPr>
          <w:sz w:val="24"/>
          <w:szCs w:val="24"/>
        </w:rPr>
        <w:t>2</w:t>
      </w:r>
      <w:r>
        <w:rPr>
          <w:rFonts w:cs="宋体" w:hint="eastAsia"/>
          <w:sz w:val="24"/>
          <w:szCs w:val="24"/>
        </w:rPr>
        <w:t>）影响难溶强电解质溶解度的因素：同离子效应、盐效应。溶度积规则及相关数学表达式。</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）沉淀的生成以及分步沉淀、沉淀的溶解与转化以及相关计算。</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）掌握溶解度、溶度积等基本概念及它们之间的换算关系。</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）掌握溶度积规则及相关计算。</w:t>
      </w:r>
    </w:p>
    <w:p w:rsidR="0000133A" w:rsidRDefault="0000133A" w:rsidP="00323D36">
      <w:pPr>
        <w:spacing w:line="360" w:lineRule="auto"/>
        <w:ind w:firstLineChars="200" w:firstLine="31680"/>
        <w:rPr>
          <w:color w:val="000000"/>
          <w:sz w:val="24"/>
          <w:szCs w:val="24"/>
        </w:rPr>
      </w:pPr>
      <w:r>
        <w:rPr>
          <w:rFonts w:cs="宋体" w:hint="eastAsia"/>
          <w:sz w:val="24"/>
          <w:szCs w:val="24"/>
        </w:rPr>
        <w:t>（</w:t>
      </w:r>
      <w:r>
        <w:rPr>
          <w:sz w:val="24"/>
          <w:szCs w:val="24"/>
        </w:rPr>
        <w:t>3</w:t>
      </w:r>
      <w:r>
        <w:rPr>
          <w:rFonts w:cs="宋体" w:hint="eastAsia"/>
          <w:sz w:val="24"/>
          <w:szCs w:val="24"/>
        </w:rPr>
        <w:t>）了解沉淀</w:t>
      </w:r>
      <w:r>
        <w:rPr>
          <w:sz w:val="24"/>
          <w:szCs w:val="24"/>
        </w:rPr>
        <w:t>-</w:t>
      </w:r>
      <w:r>
        <w:rPr>
          <w:rFonts w:cs="宋体" w:hint="eastAsia"/>
          <w:sz w:val="24"/>
          <w:szCs w:val="24"/>
        </w:rPr>
        <w:t>溶解平衡在实际生产生活中的应用。</w:t>
      </w:r>
    </w:p>
    <w:p w:rsidR="0000133A" w:rsidRDefault="0000133A">
      <w:pPr>
        <w:spacing w:line="360" w:lineRule="auto"/>
        <w:rPr>
          <w:b/>
          <w:bCs/>
          <w:sz w:val="24"/>
          <w:szCs w:val="24"/>
        </w:rPr>
      </w:pPr>
      <w:r>
        <w:rPr>
          <w:rFonts w:cs="宋体" w:hint="eastAsia"/>
          <w:b/>
          <w:bCs/>
          <w:sz w:val="24"/>
          <w:szCs w:val="24"/>
        </w:rPr>
        <w:t>（六）氧化还原平衡</w:t>
      </w:r>
      <w:r>
        <w:rPr>
          <w:b/>
          <w:bCs/>
          <w:sz w:val="24"/>
          <w:szCs w:val="24"/>
        </w:rPr>
        <w:t xml:space="preserve"> </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）氧化还原反应的基本概念，原电池的基本概念和电池电动势的概念。氧化还原反应方程式配平。</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）电极电势的概念及其影响因素、</w:t>
      </w:r>
      <w:r>
        <w:rPr>
          <w:sz w:val="24"/>
          <w:szCs w:val="24"/>
        </w:rPr>
        <w:t xml:space="preserve"> Nernst </w:t>
      </w:r>
      <w:r>
        <w:rPr>
          <w:rFonts w:cs="宋体" w:hint="eastAsia"/>
          <w:sz w:val="24"/>
          <w:szCs w:val="24"/>
        </w:rPr>
        <w:t>方程式及有关的简单计算、电极电势的应用。</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）用电池电动势判断电池反应的方向、求反应的平衡常数。元素电势图及其应用。</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）化学电源的概念，化学电池的种类、金属腐蚀的相关概念。</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）掌握氧化数概念和氧化还原反应的配平方法。</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）熟悉原电池的结构和表达式以及电动势、电极电势的概念。</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）能运用标准电极电势判断氧化剂、还原剂的强弱以及氧化还原反应的方向。</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）掌握能斯特方程并能熟练进行计算。</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5</w:t>
      </w:r>
      <w:r>
        <w:rPr>
          <w:rFonts w:cs="宋体" w:hint="eastAsia"/>
          <w:sz w:val="24"/>
          <w:szCs w:val="24"/>
        </w:rPr>
        <w:t>）了解电解的基本原理，化学电源的种类。</w:t>
      </w:r>
    </w:p>
    <w:p w:rsidR="0000133A" w:rsidRDefault="0000133A">
      <w:pPr>
        <w:spacing w:line="360" w:lineRule="auto"/>
        <w:rPr>
          <w:b/>
          <w:bCs/>
          <w:sz w:val="24"/>
          <w:szCs w:val="24"/>
        </w:rPr>
      </w:pPr>
      <w:r>
        <w:rPr>
          <w:rFonts w:cs="宋体" w:hint="eastAsia"/>
          <w:b/>
          <w:bCs/>
          <w:sz w:val="24"/>
          <w:szCs w:val="24"/>
        </w:rPr>
        <w:t>（七）原子结构与元素周期性</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1</w:t>
      </w:r>
      <w:r>
        <w:rPr>
          <w:rFonts w:ascii="Times New Roman" w:hAnsi="Times New Roman" w:hint="eastAsia"/>
        </w:rPr>
        <w:t>）氢原子光谱、</w:t>
      </w:r>
      <w:r>
        <w:rPr>
          <w:rFonts w:ascii="Times New Roman" w:hAnsi="Times New Roman" w:cs="Times New Roman"/>
        </w:rPr>
        <w:t xml:space="preserve"> Bohr </w:t>
      </w:r>
      <w:r>
        <w:rPr>
          <w:rFonts w:ascii="Times New Roman" w:hAnsi="Times New Roman" w:hint="eastAsia"/>
        </w:rPr>
        <w:t>原子结构理论，电子的波粒二象性、量子数和电子云等概念。</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2</w:t>
      </w:r>
      <w:r>
        <w:rPr>
          <w:rFonts w:ascii="Times New Roman" w:hAnsi="Times New Roman" w:hint="eastAsia"/>
        </w:rPr>
        <w:t>）多电子原子轨道和近似能级图、核外电子排布的规律。常见元素原子的核外电子排布的书写。</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）周期表中元素的分区、结构特征。原子半径、电离能、电子亲和能和电负性的变化规律。</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E51BBC">
      <w:pPr>
        <w:spacing w:line="360" w:lineRule="auto"/>
        <w:ind w:firstLineChars="200" w:firstLine="31680"/>
        <w:rPr>
          <w:sz w:val="24"/>
          <w:szCs w:val="24"/>
        </w:rPr>
      </w:pPr>
      <w:bookmarkStart w:id="0" w:name="_Hlk522547153"/>
      <w:r>
        <w:rPr>
          <w:rFonts w:cs="宋体" w:hint="eastAsia"/>
          <w:sz w:val="24"/>
          <w:szCs w:val="24"/>
        </w:rPr>
        <w:t>（</w:t>
      </w:r>
      <w:r>
        <w:rPr>
          <w:sz w:val="24"/>
          <w:szCs w:val="24"/>
        </w:rPr>
        <w:t>1</w:t>
      </w:r>
      <w:r>
        <w:rPr>
          <w:rFonts w:cs="宋体" w:hint="eastAsia"/>
          <w:sz w:val="24"/>
          <w:szCs w:val="24"/>
        </w:rPr>
        <w:t>）了解原子结构理论的发展过程，体会实验与理论发展的关系。</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）理解波尔原子结构模型和现代原子结构理论。</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）掌握核外电子的运动状态，掌握核外电子排布规律。</w:t>
      </w:r>
    </w:p>
    <w:p w:rsidR="0000133A" w:rsidRDefault="0000133A" w:rsidP="00E51BBC">
      <w:pPr>
        <w:spacing w:line="360" w:lineRule="auto"/>
        <w:ind w:firstLineChars="200" w:firstLine="31680"/>
        <w:rPr>
          <w:sz w:val="24"/>
          <w:szCs w:val="24"/>
        </w:rPr>
      </w:pPr>
      <w:r>
        <w:rPr>
          <w:rFonts w:cs="宋体" w:hint="eastAsia"/>
          <w:sz w:val="24"/>
          <w:szCs w:val="24"/>
        </w:rPr>
        <w:t>（</w:t>
      </w:r>
      <w:r>
        <w:rPr>
          <w:sz w:val="24"/>
          <w:szCs w:val="24"/>
        </w:rPr>
        <w:t>4</w:t>
      </w:r>
      <w:r>
        <w:rPr>
          <w:rFonts w:cs="宋体" w:hint="eastAsia"/>
          <w:sz w:val="24"/>
          <w:szCs w:val="24"/>
        </w:rPr>
        <w:t>）掌握元素性质的周期性变化规律。</w:t>
      </w:r>
    </w:p>
    <w:bookmarkEnd w:id="0"/>
    <w:p w:rsidR="0000133A" w:rsidRDefault="0000133A">
      <w:pPr>
        <w:spacing w:line="400" w:lineRule="atLeast"/>
        <w:rPr>
          <w:rStyle w:val="Strong"/>
          <w:sz w:val="24"/>
          <w:szCs w:val="24"/>
        </w:rPr>
      </w:pPr>
      <w:r>
        <w:rPr>
          <w:rFonts w:cs="宋体" w:hint="eastAsia"/>
          <w:b/>
          <w:bCs/>
          <w:sz w:val="24"/>
          <w:szCs w:val="24"/>
        </w:rPr>
        <w:t>（八）</w:t>
      </w:r>
      <w:r>
        <w:rPr>
          <w:rStyle w:val="Strong"/>
          <w:rFonts w:cs="宋体" w:hint="eastAsia"/>
          <w:sz w:val="24"/>
          <w:szCs w:val="24"/>
        </w:rPr>
        <w:t>化学键理论</w:t>
      </w:r>
      <w:r>
        <w:rPr>
          <w:rStyle w:val="Strong"/>
          <w:sz w:val="24"/>
          <w:szCs w:val="24"/>
        </w:rPr>
        <w:t>——</w:t>
      </w:r>
      <w:r>
        <w:rPr>
          <w:rStyle w:val="Strong"/>
          <w:rFonts w:cs="宋体" w:hint="eastAsia"/>
          <w:sz w:val="24"/>
          <w:szCs w:val="24"/>
        </w:rPr>
        <w:t>分子结构与晶体结构</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1</w:t>
      </w:r>
      <w:r>
        <w:rPr>
          <w:rFonts w:ascii="Times New Roman" w:hAnsi="Times New Roman" w:hint="eastAsia"/>
        </w:rPr>
        <w:t>）化学键的分类，价键理论的基本要点、共价键的特征和类型。键能、键长、键角等概念。</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2</w:t>
      </w:r>
      <w:r>
        <w:rPr>
          <w:rFonts w:ascii="Times New Roman" w:hAnsi="Times New Roman" w:hint="eastAsia"/>
        </w:rPr>
        <w:t>）杂化轨道理论的概念、类型，会用杂化轨道理论解释简单分子和离子的几何构型。</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3</w:t>
      </w:r>
      <w:r>
        <w:rPr>
          <w:rFonts w:ascii="Times New Roman" w:hAnsi="Times New Roman" w:hint="eastAsia"/>
        </w:rPr>
        <w:t>）分子轨道的概念、第二周期同核双原子分子的能级图和电子在分子轨道中的分布，推测其磁性和稳定性。</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4</w:t>
      </w:r>
      <w:r>
        <w:rPr>
          <w:rFonts w:ascii="Times New Roman" w:hAnsi="Times New Roman" w:hint="eastAsia"/>
        </w:rPr>
        <w:t>）离子键、氢键。</w:t>
      </w:r>
    </w:p>
    <w:p w:rsidR="0000133A" w:rsidRDefault="0000133A" w:rsidP="00323D36">
      <w:pPr>
        <w:spacing w:line="360" w:lineRule="auto"/>
        <w:ind w:firstLineChars="200" w:firstLine="31680"/>
        <w:rPr>
          <w:kern w:val="0"/>
          <w:sz w:val="24"/>
          <w:szCs w:val="24"/>
        </w:rPr>
      </w:pPr>
      <w:r>
        <w:rPr>
          <w:rFonts w:cs="宋体" w:hint="eastAsia"/>
          <w:kern w:val="0"/>
          <w:sz w:val="24"/>
          <w:szCs w:val="24"/>
        </w:rPr>
        <w:t>（</w:t>
      </w:r>
      <w:r>
        <w:rPr>
          <w:kern w:val="0"/>
          <w:sz w:val="24"/>
          <w:szCs w:val="24"/>
        </w:rPr>
        <w:t>5</w:t>
      </w:r>
      <w:r>
        <w:rPr>
          <w:rFonts w:cs="宋体" w:hint="eastAsia"/>
          <w:kern w:val="0"/>
          <w:sz w:val="24"/>
          <w:szCs w:val="24"/>
        </w:rPr>
        <w:t>）晶体的结构及其与物理性质的关系。离子极化。</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）了解化学键理论的发展过程和化学键的类型。</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）掌握现代价键理论、杂化轨道理论，并用相关理论讨论分子成键。</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）理解分子轨道理论基本原理，能用分子轨道理论解决简单体系的成键。</w:t>
      </w:r>
    </w:p>
    <w:p w:rsidR="0000133A" w:rsidRDefault="0000133A">
      <w:pPr>
        <w:spacing w:line="400" w:lineRule="atLeast"/>
        <w:rPr>
          <w:rStyle w:val="Strong"/>
          <w:sz w:val="24"/>
          <w:szCs w:val="24"/>
        </w:rPr>
      </w:pPr>
      <w:r>
        <w:rPr>
          <w:rFonts w:cs="宋体" w:hint="eastAsia"/>
          <w:b/>
          <w:bCs/>
          <w:sz w:val="24"/>
          <w:szCs w:val="24"/>
        </w:rPr>
        <w:t>（九）</w:t>
      </w:r>
      <w:r>
        <w:rPr>
          <w:rStyle w:val="Strong"/>
          <w:rFonts w:cs="宋体" w:hint="eastAsia"/>
          <w:sz w:val="24"/>
          <w:szCs w:val="24"/>
        </w:rPr>
        <w:t>配位化合物</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1</w:t>
      </w:r>
      <w:r>
        <w:rPr>
          <w:rFonts w:ascii="Times New Roman" w:hAnsi="Times New Roman" w:hint="eastAsia"/>
        </w:rPr>
        <w:t>）配位化合物的基本概念、组成、类型及命名。</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2</w:t>
      </w:r>
      <w:r>
        <w:rPr>
          <w:rFonts w:ascii="Times New Roman" w:hAnsi="Times New Roman" w:hint="eastAsia"/>
        </w:rPr>
        <w:t>）配合物的空间构型及异构现象，配合物价键理论的基本要点、配合物的几何构型与中心离子杂化轨道的关系。内轨型、外轨型配合物的概念、中心离子价电子排布与配离子稳定性、磁性的关系。</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3</w:t>
      </w:r>
      <w:r>
        <w:rPr>
          <w:rFonts w:ascii="Times New Roman" w:hAnsi="Times New Roman" w:hint="eastAsia"/>
        </w:rPr>
        <w:t>）配位平衡及其平衡常数，稳定常数的应用。掌握沉淀的配位溶解及其简单计算。</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4</w:t>
      </w:r>
      <w:r>
        <w:rPr>
          <w:rFonts w:ascii="Times New Roman" w:hAnsi="Times New Roman" w:hint="eastAsia"/>
        </w:rPr>
        <w:t>）螯合物及配合物的应用、合成。</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）熟悉配位化学、配合物的基本概念，了解影响配位数的因素。</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）掌握配合物价键理论，能用价键理论解释配合物的几何构型、磁性和稳定性。</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3</w:t>
      </w:r>
      <w:r>
        <w:rPr>
          <w:rFonts w:cs="宋体" w:hint="eastAsia"/>
          <w:sz w:val="24"/>
          <w:szCs w:val="24"/>
        </w:rPr>
        <w:t>）掌握配位解离平衡常数的意义、应用，能用平衡移动原理处理多重平衡。</w:t>
      </w:r>
    </w:p>
    <w:p w:rsidR="0000133A" w:rsidRDefault="0000133A" w:rsidP="00323D36">
      <w:pPr>
        <w:spacing w:line="400" w:lineRule="atLeast"/>
        <w:ind w:firstLineChars="200" w:firstLine="31680"/>
        <w:rPr>
          <w:sz w:val="24"/>
          <w:szCs w:val="24"/>
        </w:rPr>
      </w:pPr>
      <w:r>
        <w:rPr>
          <w:rFonts w:cs="宋体" w:hint="eastAsia"/>
          <w:sz w:val="24"/>
          <w:szCs w:val="24"/>
        </w:rPr>
        <w:t>（</w:t>
      </w:r>
      <w:r>
        <w:rPr>
          <w:sz w:val="24"/>
          <w:szCs w:val="24"/>
        </w:rPr>
        <w:t>4</w:t>
      </w:r>
      <w:r>
        <w:rPr>
          <w:rFonts w:cs="宋体" w:hint="eastAsia"/>
          <w:sz w:val="24"/>
          <w:szCs w:val="24"/>
        </w:rPr>
        <w:t>）了解配合物的应用和配合物的制备方法。</w:t>
      </w:r>
    </w:p>
    <w:p w:rsidR="0000133A" w:rsidRDefault="0000133A">
      <w:pPr>
        <w:spacing w:line="400" w:lineRule="atLeast"/>
        <w:rPr>
          <w:rStyle w:val="Strong"/>
          <w:b w:val="0"/>
          <w:bCs w:val="0"/>
          <w:sz w:val="24"/>
          <w:szCs w:val="24"/>
        </w:rPr>
      </w:pPr>
      <w:r>
        <w:rPr>
          <w:rFonts w:cs="宋体" w:hint="eastAsia"/>
          <w:b/>
          <w:bCs/>
          <w:sz w:val="24"/>
          <w:szCs w:val="24"/>
        </w:rPr>
        <w:t>（十）</w:t>
      </w:r>
      <w:r>
        <w:rPr>
          <w:rStyle w:val="Strong"/>
          <w:rFonts w:cs="宋体" w:hint="eastAsia"/>
          <w:sz w:val="24"/>
          <w:szCs w:val="24"/>
        </w:rPr>
        <w:t>碱金属和碱土金属元素</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1</w:t>
      </w:r>
      <w:r>
        <w:rPr>
          <w:rFonts w:ascii="Times New Roman" w:hAnsi="Times New Roman" w:hint="eastAsia"/>
        </w:rPr>
        <w:t>）碱金属和碱土金属的通性、单质的重要物理性质、化学性质以及一般的制备方法。</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2</w:t>
      </w:r>
      <w:r>
        <w:rPr>
          <w:rFonts w:ascii="Times New Roman" w:hAnsi="Times New Roman" w:hint="eastAsia"/>
        </w:rPr>
        <w:t>）碱金属和碱土金属的重要氧化物、过氧化物、超氧化物、氢氧化物的生成和基本性质。</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3</w:t>
      </w:r>
      <w:r>
        <w:rPr>
          <w:rFonts w:ascii="Times New Roman" w:hAnsi="Times New Roman" w:hint="eastAsia"/>
        </w:rPr>
        <w:t>）碱金属和碱土金属盐类的基本性质和几种重要的盐。</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1</w:t>
      </w:r>
      <w:r>
        <w:rPr>
          <w:rFonts w:cs="宋体" w:hint="eastAsia"/>
          <w:sz w:val="24"/>
          <w:szCs w:val="24"/>
        </w:rPr>
        <w:t>）掌握</w:t>
      </w:r>
      <w:r>
        <w:rPr>
          <w:sz w:val="24"/>
          <w:szCs w:val="24"/>
        </w:rPr>
        <w:t>s</w:t>
      </w:r>
      <w:r>
        <w:rPr>
          <w:rFonts w:cs="宋体" w:hint="eastAsia"/>
          <w:sz w:val="24"/>
          <w:szCs w:val="24"/>
        </w:rPr>
        <w:t>区金属单质及重要化合物的物理、化学性质。</w:t>
      </w:r>
    </w:p>
    <w:p w:rsidR="0000133A" w:rsidRDefault="0000133A" w:rsidP="00323D36">
      <w:pPr>
        <w:spacing w:line="360" w:lineRule="auto"/>
        <w:ind w:firstLineChars="200" w:firstLine="31680"/>
        <w:rPr>
          <w:sz w:val="24"/>
          <w:szCs w:val="24"/>
        </w:rPr>
      </w:pPr>
      <w:r>
        <w:rPr>
          <w:rFonts w:cs="宋体" w:hint="eastAsia"/>
          <w:sz w:val="24"/>
          <w:szCs w:val="24"/>
        </w:rPr>
        <w:t>（</w:t>
      </w:r>
      <w:r>
        <w:rPr>
          <w:sz w:val="24"/>
          <w:szCs w:val="24"/>
        </w:rPr>
        <w:t>2</w:t>
      </w:r>
      <w:r>
        <w:rPr>
          <w:rFonts w:cs="宋体" w:hint="eastAsia"/>
          <w:sz w:val="24"/>
          <w:szCs w:val="24"/>
        </w:rPr>
        <w:t>）掌握元素的对角线规则。</w:t>
      </w:r>
    </w:p>
    <w:p w:rsidR="0000133A" w:rsidRDefault="0000133A">
      <w:pPr>
        <w:tabs>
          <w:tab w:val="left" w:pos="900"/>
        </w:tabs>
        <w:spacing w:line="400" w:lineRule="atLeast"/>
        <w:rPr>
          <w:rStyle w:val="Strong"/>
          <w:b w:val="0"/>
          <w:bCs w:val="0"/>
          <w:sz w:val="24"/>
          <w:szCs w:val="24"/>
        </w:rPr>
      </w:pPr>
      <w:r>
        <w:rPr>
          <w:rFonts w:cs="宋体" w:hint="eastAsia"/>
          <w:b/>
          <w:bCs/>
          <w:sz w:val="24"/>
          <w:szCs w:val="24"/>
        </w:rPr>
        <w:t>（十一）</w:t>
      </w:r>
      <w:r>
        <w:rPr>
          <w:rStyle w:val="Strong"/>
          <w:rFonts w:cs="宋体" w:hint="eastAsia"/>
          <w:sz w:val="24"/>
          <w:szCs w:val="24"/>
        </w:rPr>
        <w:t>硼族、碳族、氮族元素</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1</w:t>
      </w:r>
      <w:r>
        <w:rPr>
          <w:rFonts w:ascii="Times New Roman" w:hAnsi="Times New Roman" w:hint="eastAsia"/>
        </w:rPr>
        <w:t>）缺电子原子和缺电子化合物的概念。硼族元素的通性。乙硼烷的结构和重要性质。硼酸的晶体结构和性质、硼砂的结构和性质。</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2</w:t>
      </w:r>
      <w:r>
        <w:rPr>
          <w:rFonts w:ascii="Times New Roman" w:hAnsi="Times New Roman" w:hint="eastAsia"/>
        </w:rPr>
        <w:t>）铝及其重要化合物的性质。</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3</w:t>
      </w:r>
      <w:r>
        <w:rPr>
          <w:rFonts w:ascii="Times New Roman" w:hAnsi="Times New Roman" w:hint="eastAsia"/>
        </w:rPr>
        <w:t>）碳族元素的通性。碳单质的结构、二氧化碳、碳酸及其盐的重要性质。硅单质、二氧化硅、硅酸及其盐的重要性质、硅的卤化物。</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4</w:t>
      </w:r>
      <w:r>
        <w:rPr>
          <w:rFonts w:ascii="Times New Roman" w:hAnsi="Times New Roman" w:hint="eastAsia"/>
        </w:rPr>
        <w:t>）锡、铅的氧化物；锡、铅氢氧化物的酸碱性及其变化规律。</w:t>
      </w:r>
      <w:r>
        <w:rPr>
          <w:rFonts w:ascii="Times New Roman" w:hAnsi="Times New Roman" w:cs="Times New Roman"/>
        </w:rPr>
        <w:t>Sn</w:t>
      </w:r>
      <w:r>
        <w:rPr>
          <w:rFonts w:ascii="Times New Roman" w:hAnsi="Times New Roman" w:hint="eastAsia"/>
        </w:rPr>
        <w:t>（</w:t>
      </w:r>
      <w:r>
        <w:rPr>
          <w:rFonts w:ascii="Times New Roman" w:hAnsi="Times New Roman" w:cs="Times New Roman"/>
        </w:rPr>
        <w:t>II</w:t>
      </w:r>
      <w:r>
        <w:rPr>
          <w:rFonts w:ascii="Times New Roman" w:hAnsi="Times New Roman" w:hint="eastAsia"/>
        </w:rPr>
        <w:t>）的还原性和</w:t>
      </w:r>
      <w:r>
        <w:rPr>
          <w:rFonts w:ascii="Times New Roman" w:hAnsi="Times New Roman" w:cs="Times New Roman"/>
        </w:rPr>
        <w:t>Pb</w:t>
      </w:r>
      <w:r>
        <w:rPr>
          <w:rFonts w:ascii="Times New Roman" w:hAnsi="Times New Roman" w:hint="eastAsia"/>
        </w:rPr>
        <w:t>（</w:t>
      </w:r>
      <w:r>
        <w:rPr>
          <w:rFonts w:ascii="Times New Roman" w:hAnsi="Times New Roman" w:cs="Times New Roman"/>
        </w:rPr>
        <w:t>IV</w:t>
      </w:r>
      <w:r>
        <w:rPr>
          <w:rFonts w:ascii="Times New Roman" w:hAnsi="Times New Roman" w:hint="eastAsia"/>
        </w:rPr>
        <w:t>）的氧化性。锡、铅硫化物的颜色、生成和溶解性。</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5</w:t>
      </w:r>
      <w:r>
        <w:rPr>
          <w:rFonts w:ascii="Times New Roman" w:hAnsi="Times New Roman" w:hint="eastAsia"/>
        </w:rPr>
        <w:t>）氮族元素的性质、规律、通性。氮分子的结构和特殊稳定性。氨的结构和性质、铵盐的性质。</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6</w:t>
      </w:r>
      <w:r>
        <w:rPr>
          <w:rFonts w:ascii="Times New Roman" w:hAnsi="Times New Roman" w:hint="eastAsia"/>
        </w:rPr>
        <w:t>）磷的结构和性质，磷酸及其盐的性质。砷、锑、铋氧化物及其水合物的酸碱性及其变化规律。</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spacing w:line="400" w:lineRule="atLeast"/>
        <w:ind w:firstLineChars="200" w:firstLine="31680"/>
        <w:rPr>
          <w:sz w:val="24"/>
          <w:szCs w:val="24"/>
        </w:rPr>
      </w:pPr>
      <w:r>
        <w:rPr>
          <w:rFonts w:cs="宋体" w:hint="eastAsia"/>
          <w:sz w:val="24"/>
          <w:szCs w:val="24"/>
        </w:rPr>
        <w:t>（</w:t>
      </w:r>
      <w:r>
        <w:rPr>
          <w:sz w:val="24"/>
          <w:szCs w:val="24"/>
        </w:rPr>
        <w:t>1</w:t>
      </w:r>
      <w:r>
        <w:rPr>
          <w:rFonts w:cs="宋体" w:hint="eastAsia"/>
          <w:sz w:val="24"/>
          <w:szCs w:val="24"/>
        </w:rPr>
        <w:t>）掌握</w:t>
      </w:r>
      <w:r>
        <w:rPr>
          <w:sz w:val="24"/>
          <w:szCs w:val="24"/>
        </w:rPr>
        <w:t>p</w:t>
      </w:r>
      <w:r>
        <w:rPr>
          <w:rFonts w:cs="宋体" w:hint="eastAsia"/>
          <w:sz w:val="24"/>
          <w:szCs w:val="24"/>
        </w:rPr>
        <w:t>区元素单质及其重要化合物的性质及递变规律。</w:t>
      </w:r>
    </w:p>
    <w:p w:rsidR="0000133A" w:rsidRDefault="0000133A" w:rsidP="00323D36">
      <w:pPr>
        <w:spacing w:line="400" w:lineRule="atLeast"/>
        <w:ind w:firstLineChars="200" w:firstLine="31680"/>
        <w:rPr>
          <w:sz w:val="24"/>
          <w:szCs w:val="24"/>
        </w:rPr>
      </w:pPr>
      <w:r>
        <w:rPr>
          <w:rFonts w:cs="宋体" w:hint="eastAsia"/>
          <w:sz w:val="24"/>
          <w:szCs w:val="24"/>
        </w:rPr>
        <w:t>（</w:t>
      </w:r>
      <w:r>
        <w:rPr>
          <w:sz w:val="24"/>
          <w:szCs w:val="24"/>
        </w:rPr>
        <w:t>2</w:t>
      </w:r>
      <w:r>
        <w:rPr>
          <w:rFonts w:cs="宋体" w:hint="eastAsia"/>
          <w:sz w:val="24"/>
          <w:szCs w:val="24"/>
        </w:rPr>
        <w:t>）理解结构理论在解释</w:t>
      </w:r>
      <w:r>
        <w:rPr>
          <w:sz w:val="24"/>
          <w:szCs w:val="24"/>
        </w:rPr>
        <w:t>p</w:t>
      </w:r>
      <w:r>
        <w:rPr>
          <w:rFonts w:cs="宋体" w:hint="eastAsia"/>
          <w:sz w:val="24"/>
          <w:szCs w:val="24"/>
        </w:rPr>
        <w:t>区元素性质方面的应用</w:t>
      </w:r>
    </w:p>
    <w:p w:rsidR="0000133A" w:rsidRDefault="0000133A">
      <w:pPr>
        <w:spacing w:line="400" w:lineRule="atLeast"/>
        <w:rPr>
          <w:rStyle w:val="Strong"/>
          <w:b w:val="0"/>
          <w:bCs w:val="0"/>
          <w:sz w:val="24"/>
          <w:szCs w:val="24"/>
        </w:rPr>
      </w:pPr>
      <w:r>
        <w:rPr>
          <w:rFonts w:cs="宋体" w:hint="eastAsia"/>
          <w:b/>
          <w:bCs/>
          <w:sz w:val="24"/>
          <w:szCs w:val="24"/>
        </w:rPr>
        <w:t>（十二）</w:t>
      </w:r>
      <w:r>
        <w:rPr>
          <w:rStyle w:val="Strong"/>
          <w:rFonts w:cs="宋体" w:hint="eastAsia"/>
          <w:sz w:val="24"/>
          <w:szCs w:val="24"/>
        </w:rPr>
        <w:t>卤素元素</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1</w:t>
      </w:r>
      <w:r>
        <w:rPr>
          <w:rFonts w:ascii="Times New Roman" w:hAnsi="Times New Roman" w:hint="eastAsia"/>
        </w:rPr>
        <w:t>）卤族元素的基本性质、卤素的电势图、成键特性等。</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2</w:t>
      </w:r>
      <w:r>
        <w:rPr>
          <w:rFonts w:ascii="Times New Roman" w:hAnsi="Times New Roman" w:hint="eastAsia"/>
        </w:rPr>
        <w:t>）卤素单质的物理性质和化学性质，卤素单质的制备和性质。</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3</w:t>
      </w:r>
      <w:r>
        <w:rPr>
          <w:rFonts w:ascii="Times New Roman" w:hAnsi="Times New Roman" w:hint="eastAsia"/>
        </w:rPr>
        <w:t>）卤化氢的制备，还原性、酸性、稳定性的变化规律。</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4</w:t>
      </w:r>
      <w:r>
        <w:rPr>
          <w:rFonts w:ascii="Times New Roman" w:hAnsi="Times New Roman" w:hint="eastAsia"/>
        </w:rPr>
        <w:t>）卤素的含氧酸及其盐的性质及其变化规律。</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1</w:t>
      </w:r>
      <w:r>
        <w:rPr>
          <w:rFonts w:ascii="Times New Roman" w:hAnsi="Times New Roman" w:hint="eastAsia"/>
        </w:rPr>
        <w:t>）理解并掌握卤族元素单质及重要化合物的物理化学性质及递变规律</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2</w:t>
      </w:r>
      <w:r>
        <w:rPr>
          <w:rFonts w:ascii="Times New Roman" w:hAnsi="Times New Roman" w:hint="eastAsia"/>
        </w:rPr>
        <w:t>）了解重要化合物的制备和用途。</w:t>
      </w:r>
    </w:p>
    <w:p w:rsidR="0000133A" w:rsidRDefault="0000133A">
      <w:pPr>
        <w:pStyle w:val="NormalWeb"/>
        <w:spacing w:before="0" w:beforeAutospacing="0" w:after="0" w:afterAutospacing="0" w:line="400" w:lineRule="atLeast"/>
        <w:rPr>
          <w:rStyle w:val="Strong"/>
          <w:rFonts w:ascii="Times New Roman" w:hAnsi="Times New Roman" w:cs="Times New Roman"/>
          <w:b w:val="0"/>
          <w:bCs w:val="0"/>
        </w:rPr>
      </w:pPr>
      <w:r>
        <w:rPr>
          <w:rFonts w:ascii="Times New Roman" w:hAnsi="Times New Roman" w:hint="eastAsia"/>
          <w:b/>
          <w:bCs/>
        </w:rPr>
        <w:t>（十三）</w:t>
      </w:r>
      <w:r>
        <w:rPr>
          <w:rStyle w:val="Strong"/>
          <w:rFonts w:ascii="Times New Roman" w:hAnsi="Times New Roman" w:hint="eastAsia"/>
        </w:rPr>
        <w:t>过渡元素</w:t>
      </w:r>
    </w:p>
    <w:p w:rsidR="0000133A" w:rsidRDefault="0000133A" w:rsidP="00323D36">
      <w:pPr>
        <w:spacing w:line="360" w:lineRule="auto"/>
        <w:ind w:firstLineChars="200" w:firstLine="31680"/>
        <w:rPr>
          <w:sz w:val="24"/>
          <w:szCs w:val="24"/>
        </w:rPr>
      </w:pPr>
      <w:r>
        <w:rPr>
          <w:sz w:val="24"/>
          <w:szCs w:val="24"/>
        </w:rPr>
        <w:t>1.</w:t>
      </w:r>
      <w:r>
        <w:rPr>
          <w:rFonts w:cs="宋体" w:hint="eastAsia"/>
          <w:sz w:val="24"/>
          <w:szCs w:val="24"/>
        </w:rPr>
        <w:t>教学内容</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1</w:t>
      </w:r>
      <w:r>
        <w:rPr>
          <w:rFonts w:ascii="Times New Roman" w:hAnsi="Times New Roman" w:hint="eastAsia"/>
        </w:rPr>
        <w:t>）过渡元素的原子结构特征和通性。</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2</w:t>
      </w:r>
      <w:r>
        <w:rPr>
          <w:rFonts w:ascii="Times New Roman" w:hAnsi="Times New Roman" w:hint="eastAsia"/>
        </w:rPr>
        <w:t>）铬和锰单质的性质。</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3</w:t>
      </w:r>
      <w:r>
        <w:rPr>
          <w:rFonts w:ascii="Times New Roman" w:hAnsi="Times New Roman" w:hint="eastAsia"/>
        </w:rPr>
        <w:t>）</w:t>
      </w:r>
      <w:r>
        <w:rPr>
          <w:rFonts w:ascii="Times New Roman" w:hAnsi="Times New Roman" w:cs="Times New Roman"/>
        </w:rPr>
        <w:t>Cr(III)</w:t>
      </w:r>
      <w:r>
        <w:rPr>
          <w:rFonts w:ascii="Times New Roman" w:hAnsi="Times New Roman" w:hint="eastAsia"/>
        </w:rPr>
        <w:t>、</w:t>
      </w:r>
      <w:r>
        <w:rPr>
          <w:rFonts w:ascii="Times New Roman" w:hAnsi="Times New Roman" w:cs="Times New Roman"/>
        </w:rPr>
        <w:t>Cr(VI)</w:t>
      </w:r>
      <w:r>
        <w:rPr>
          <w:rFonts w:ascii="Times New Roman" w:hAnsi="Times New Roman" w:hint="eastAsia"/>
        </w:rPr>
        <w:t>化合物的酸碱性、氧化还原性及其相互转化。</w:t>
      </w:r>
      <w:r>
        <w:rPr>
          <w:rFonts w:ascii="Times New Roman" w:hAnsi="Times New Roman" w:cs="Times New Roman"/>
        </w:rPr>
        <w:t>Mn(II)</w:t>
      </w:r>
      <w:r>
        <w:rPr>
          <w:rFonts w:ascii="Times New Roman" w:hAnsi="Times New Roman" w:hint="eastAsia"/>
        </w:rPr>
        <w:t>，</w:t>
      </w:r>
      <w:r>
        <w:rPr>
          <w:rFonts w:ascii="Times New Roman" w:hAnsi="Times New Roman" w:cs="Times New Roman"/>
        </w:rPr>
        <w:t>Mn(IV)</w:t>
      </w:r>
      <w:r>
        <w:rPr>
          <w:rFonts w:ascii="Times New Roman" w:hAnsi="Times New Roman" w:hint="eastAsia"/>
        </w:rPr>
        <w:t>，</w:t>
      </w:r>
      <w:r>
        <w:rPr>
          <w:rFonts w:ascii="Times New Roman" w:hAnsi="Times New Roman" w:cs="Times New Roman"/>
        </w:rPr>
        <w:t>Mn(VI)</w:t>
      </w:r>
      <w:r>
        <w:rPr>
          <w:rFonts w:ascii="Times New Roman" w:hAnsi="Times New Roman" w:hint="eastAsia"/>
        </w:rPr>
        <w:t>，</w:t>
      </w:r>
      <w:r>
        <w:rPr>
          <w:rFonts w:ascii="Times New Roman" w:hAnsi="Times New Roman" w:cs="Times New Roman"/>
        </w:rPr>
        <w:t>Mn(VII)</w:t>
      </w:r>
      <w:r>
        <w:rPr>
          <w:rFonts w:ascii="Times New Roman" w:hAnsi="Times New Roman" w:hint="eastAsia"/>
        </w:rPr>
        <w:t>重要化合物的性质。</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4</w:t>
      </w:r>
      <w:r>
        <w:rPr>
          <w:rFonts w:ascii="Times New Roman" w:hAnsi="Times New Roman" w:hint="eastAsia"/>
        </w:rPr>
        <w:t>）铜族元素的通性。</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5</w:t>
      </w:r>
      <w:r>
        <w:rPr>
          <w:rFonts w:ascii="Times New Roman" w:hAnsi="Times New Roman" w:hint="eastAsia"/>
        </w:rPr>
        <w:t>）铜的氧化物、氢氧化物、重要铜盐的性质，</w:t>
      </w:r>
      <w:r>
        <w:rPr>
          <w:rFonts w:ascii="Times New Roman" w:hAnsi="Times New Roman" w:cs="Times New Roman"/>
        </w:rPr>
        <w:t>Cu(I)</w:t>
      </w:r>
      <w:r>
        <w:rPr>
          <w:rFonts w:ascii="Times New Roman" w:hAnsi="Times New Roman" w:hint="eastAsia"/>
        </w:rPr>
        <w:t>和</w:t>
      </w:r>
      <w:r>
        <w:rPr>
          <w:rFonts w:ascii="Times New Roman" w:hAnsi="Times New Roman" w:cs="Times New Roman"/>
        </w:rPr>
        <w:t>Cu(II)</w:t>
      </w:r>
      <w:r>
        <w:rPr>
          <w:rFonts w:ascii="Times New Roman" w:hAnsi="Times New Roman" w:hint="eastAsia"/>
        </w:rPr>
        <w:t>的相互转化，铜的重要配合物，水溶液中</w:t>
      </w:r>
      <w:r>
        <w:rPr>
          <w:rFonts w:ascii="Times New Roman" w:hAnsi="Times New Roman" w:cs="Times New Roman"/>
        </w:rPr>
        <w:t>Cu</w:t>
      </w:r>
      <w:r>
        <w:rPr>
          <w:rFonts w:ascii="Times New Roman" w:hAnsi="Times New Roman" w:cs="Times New Roman"/>
          <w:vertAlign w:val="superscript"/>
        </w:rPr>
        <w:t>2+</w:t>
      </w:r>
      <w:r>
        <w:rPr>
          <w:rFonts w:ascii="Times New Roman" w:hAnsi="Times New Roman" w:hint="eastAsia"/>
        </w:rPr>
        <w:t>的重要反应。</w:t>
      </w:r>
    </w:p>
    <w:p w:rsidR="0000133A" w:rsidRDefault="0000133A" w:rsidP="00323D36">
      <w:pPr>
        <w:spacing w:line="360" w:lineRule="auto"/>
        <w:ind w:firstLineChars="200" w:firstLine="31680"/>
        <w:rPr>
          <w:color w:val="000000"/>
          <w:sz w:val="24"/>
          <w:szCs w:val="24"/>
        </w:rPr>
      </w:pPr>
      <w:r>
        <w:rPr>
          <w:color w:val="000000"/>
          <w:sz w:val="24"/>
          <w:szCs w:val="24"/>
        </w:rPr>
        <w:t>2.</w:t>
      </w:r>
      <w:r>
        <w:rPr>
          <w:rFonts w:cs="宋体" w:hint="eastAsia"/>
          <w:color w:val="000000"/>
          <w:sz w:val="24"/>
          <w:szCs w:val="24"/>
        </w:rPr>
        <w:t>基本要求</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1</w:t>
      </w:r>
      <w:r>
        <w:rPr>
          <w:rFonts w:ascii="Times New Roman" w:hAnsi="Times New Roman" w:hint="eastAsia"/>
        </w:rPr>
        <w:t>）理解并掌握</w:t>
      </w:r>
      <w:r>
        <w:rPr>
          <w:rFonts w:ascii="Times New Roman" w:hAnsi="Times New Roman" w:cs="Times New Roman"/>
        </w:rPr>
        <w:t>d</w:t>
      </w:r>
      <w:r>
        <w:rPr>
          <w:rFonts w:ascii="Times New Roman" w:hAnsi="Times New Roman" w:hint="eastAsia"/>
        </w:rPr>
        <w:t>区重要元素的性质及应用</w:t>
      </w:r>
    </w:p>
    <w:p w:rsidR="0000133A" w:rsidRDefault="0000133A" w:rsidP="00323D36">
      <w:pPr>
        <w:pStyle w:val="NormalWeb"/>
        <w:spacing w:before="0" w:beforeAutospacing="0" w:after="0" w:afterAutospacing="0" w:line="400" w:lineRule="atLeast"/>
        <w:ind w:firstLineChars="200" w:firstLine="31680"/>
        <w:rPr>
          <w:rFonts w:ascii="Times New Roman" w:hAnsi="Times New Roman" w:cs="Times New Roman"/>
        </w:rPr>
      </w:pPr>
      <w:r>
        <w:rPr>
          <w:rFonts w:ascii="Times New Roman" w:hAnsi="Times New Roman" w:hint="eastAsia"/>
        </w:rPr>
        <w:t>（</w:t>
      </w:r>
      <w:r>
        <w:rPr>
          <w:rFonts w:ascii="Times New Roman" w:hAnsi="Times New Roman" w:cs="Times New Roman"/>
        </w:rPr>
        <w:t>2</w:t>
      </w:r>
      <w:r>
        <w:rPr>
          <w:rFonts w:ascii="Times New Roman" w:hAnsi="Times New Roman" w:hint="eastAsia"/>
        </w:rPr>
        <w:t>）理解结构理论在解释</w:t>
      </w:r>
      <w:r>
        <w:rPr>
          <w:rFonts w:ascii="Times New Roman" w:hAnsi="Times New Roman" w:cs="Times New Roman"/>
        </w:rPr>
        <w:t>d</w:t>
      </w:r>
      <w:r>
        <w:rPr>
          <w:rFonts w:ascii="Times New Roman" w:hAnsi="Times New Roman" w:hint="eastAsia"/>
        </w:rPr>
        <w:t>区元素性质方面的应用。</w:t>
      </w:r>
    </w:p>
    <w:p w:rsidR="0000133A" w:rsidRDefault="0000133A" w:rsidP="00323D36">
      <w:pPr>
        <w:spacing w:line="360" w:lineRule="auto"/>
        <w:ind w:firstLineChars="200" w:firstLine="31680"/>
        <w:rPr>
          <w:sz w:val="24"/>
          <w:szCs w:val="24"/>
        </w:rPr>
      </w:pPr>
      <w:r>
        <w:rPr>
          <w:rFonts w:cs="宋体" w:hint="eastAsia"/>
          <w:sz w:val="24"/>
          <w:szCs w:val="24"/>
        </w:rPr>
        <w:t>教学内容与课程目标的对应关系及学时分配如表所示。</w:t>
      </w:r>
    </w:p>
    <w:tbl>
      <w:tblPr>
        <w:tblW w:w="9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0"/>
        <w:gridCol w:w="3476"/>
        <w:gridCol w:w="2084"/>
        <w:gridCol w:w="1470"/>
        <w:gridCol w:w="735"/>
        <w:gridCol w:w="735"/>
      </w:tblGrid>
      <w:tr w:rsidR="0000133A">
        <w:tc>
          <w:tcPr>
            <w:tcW w:w="740" w:type="dxa"/>
            <w:shd w:val="clear" w:color="auto" w:fill="FFFFFF"/>
            <w:vAlign w:val="center"/>
          </w:tcPr>
          <w:p w:rsidR="0000133A" w:rsidRDefault="0000133A">
            <w:pPr>
              <w:spacing w:line="312" w:lineRule="auto"/>
              <w:jc w:val="center"/>
              <w:rPr>
                <w:color w:val="000000"/>
              </w:rPr>
            </w:pPr>
            <w:r>
              <w:rPr>
                <w:rFonts w:cs="宋体" w:hint="eastAsia"/>
                <w:color w:val="000000"/>
              </w:rPr>
              <w:t>序号</w:t>
            </w:r>
          </w:p>
        </w:tc>
        <w:tc>
          <w:tcPr>
            <w:tcW w:w="3476" w:type="dxa"/>
            <w:shd w:val="clear" w:color="auto" w:fill="FFFFFF"/>
            <w:vAlign w:val="center"/>
          </w:tcPr>
          <w:p w:rsidR="0000133A" w:rsidRDefault="0000133A">
            <w:pPr>
              <w:spacing w:line="312" w:lineRule="auto"/>
              <w:jc w:val="center"/>
              <w:rPr>
                <w:color w:val="000000"/>
              </w:rPr>
            </w:pPr>
            <w:r>
              <w:rPr>
                <w:rFonts w:cs="宋体" w:hint="eastAsia"/>
                <w:color w:val="000000"/>
              </w:rPr>
              <w:t>教学内容</w:t>
            </w:r>
          </w:p>
        </w:tc>
        <w:tc>
          <w:tcPr>
            <w:tcW w:w="2084" w:type="dxa"/>
            <w:shd w:val="clear" w:color="auto" w:fill="FFFFFF"/>
          </w:tcPr>
          <w:p w:rsidR="0000133A" w:rsidRDefault="0000133A">
            <w:pPr>
              <w:spacing w:line="312" w:lineRule="auto"/>
              <w:jc w:val="center"/>
              <w:rPr>
                <w:color w:val="000000"/>
              </w:rPr>
            </w:pPr>
            <w:r>
              <w:rPr>
                <w:rFonts w:cs="宋体" w:hint="eastAsia"/>
                <w:color w:val="000000"/>
              </w:rPr>
              <w:t>支撑的</w:t>
            </w:r>
          </w:p>
          <w:p w:rsidR="0000133A" w:rsidRDefault="0000133A">
            <w:pPr>
              <w:spacing w:line="312" w:lineRule="auto"/>
              <w:jc w:val="center"/>
              <w:rPr>
                <w:color w:val="000000"/>
              </w:rPr>
            </w:pPr>
            <w:r>
              <w:rPr>
                <w:rFonts w:cs="宋体" w:hint="eastAsia"/>
                <w:color w:val="000000"/>
              </w:rPr>
              <w:t>课程目标</w:t>
            </w:r>
          </w:p>
        </w:tc>
        <w:tc>
          <w:tcPr>
            <w:tcW w:w="1470" w:type="dxa"/>
            <w:shd w:val="clear" w:color="auto" w:fill="FFFFFF"/>
            <w:vAlign w:val="center"/>
          </w:tcPr>
          <w:p w:rsidR="0000133A" w:rsidRDefault="0000133A">
            <w:pPr>
              <w:spacing w:line="312" w:lineRule="auto"/>
              <w:jc w:val="center"/>
              <w:rPr>
                <w:color w:val="000000"/>
              </w:rPr>
            </w:pPr>
            <w:r>
              <w:rPr>
                <w:rFonts w:cs="宋体" w:hint="eastAsia"/>
                <w:color w:val="000000"/>
              </w:rPr>
              <w:t>支撑的毕业要求指标点</w:t>
            </w:r>
          </w:p>
        </w:tc>
        <w:tc>
          <w:tcPr>
            <w:tcW w:w="735" w:type="dxa"/>
            <w:shd w:val="clear" w:color="auto" w:fill="FFFFFF"/>
            <w:vAlign w:val="center"/>
          </w:tcPr>
          <w:p w:rsidR="0000133A" w:rsidRDefault="0000133A">
            <w:pPr>
              <w:spacing w:line="312" w:lineRule="auto"/>
              <w:jc w:val="center"/>
              <w:rPr>
                <w:color w:val="000000"/>
              </w:rPr>
            </w:pPr>
            <w:r>
              <w:rPr>
                <w:rFonts w:cs="宋体" w:hint="eastAsia"/>
                <w:color w:val="000000"/>
              </w:rPr>
              <w:t>讲授学时</w:t>
            </w:r>
          </w:p>
        </w:tc>
        <w:tc>
          <w:tcPr>
            <w:tcW w:w="735" w:type="dxa"/>
            <w:shd w:val="clear" w:color="auto" w:fill="FFFFFF"/>
            <w:vAlign w:val="center"/>
          </w:tcPr>
          <w:p w:rsidR="0000133A" w:rsidRDefault="0000133A">
            <w:pPr>
              <w:spacing w:line="312" w:lineRule="auto"/>
              <w:jc w:val="center"/>
              <w:rPr>
                <w:color w:val="000000"/>
              </w:rPr>
            </w:pPr>
            <w:r>
              <w:rPr>
                <w:rFonts w:cs="宋体" w:hint="eastAsia"/>
                <w:color w:val="000000"/>
              </w:rPr>
              <w:t>实验学时</w:t>
            </w: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1</w:t>
            </w:r>
          </w:p>
        </w:tc>
        <w:tc>
          <w:tcPr>
            <w:tcW w:w="3476" w:type="dxa"/>
            <w:vAlign w:val="center"/>
          </w:tcPr>
          <w:p w:rsidR="0000133A" w:rsidRDefault="0000133A">
            <w:r>
              <w:rPr>
                <w:rFonts w:cs="宋体" w:hint="eastAsia"/>
              </w:rPr>
              <w:t>化学反应中的质量关系</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1</w:t>
            </w:r>
          </w:p>
        </w:tc>
        <w:tc>
          <w:tcPr>
            <w:tcW w:w="1470" w:type="dxa"/>
            <w:vAlign w:val="center"/>
          </w:tcPr>
          <w:p w:rsidR="0000133A" w:rsidRDefault="0000133A">
            <w:pPr>
              <w:spacing w:line="312" w:lineRule="auto"/>
              <w:jc w:val="center"/>
            </w:pPr>
            <w:r>
              <w:rPr>
                <w:color w:val="000000"/>
              </w:rPr>
              <w:t>1-2</w:t>
            </w:r>
          </w:p>
        </w:tc>
        <w:tc>
          <w:tcPr>
            <w:tcW w:w="735" w:type="dxa"/>
            <w:vAlign w:val="center"/>
          </w:tcPr>
          <w:p w:rsidR="0000133A" w:rsidRDefault="0000133A">
            <w:pPr>
              <w:spacing w:line="400" w:lineRule="atLeast"/>
              <w:jc w:val="center"/>
              <w:rPr>
                <w:sz w:val="24"/>
                <w:szCs w:val="24"/>
              </w:rPr>
            </w:pPr>
            <w:r>
              <w:rPr>
                <w:sz w:val="24"/>
                <w:szCs w:val="24"/>
              </w:rPr>
              <w:t>1</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2</w:t>
            </w:r>
          </w:p>
        </w:tc>
        <w:tc>
          <w:tcPr>
            <w:tcW w:w="3476" w:type="dxa"/>
            <w:vAlign w:val="center"/>
          </w:tcPr>
          <w:p w:rsidR="0000133A" w:rsidRDefault="0000133A">
            <w:r>
              <w:rPr>
                <w:rFonts w:cs="宋体" w:hint="eastAsia"/>
              </w:rPr>
              <w:t>化学热力学和动力学基础</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1</w:t>
            </w:r>
            <w:r>
              <w:rPr>
                <w:rFonts w:cs="宋体" w:hint="eastAsia"/>
                <w:color w:val="000000"/>
              </w:rPr>
              <w:t>、</w:t>
            </w:r>
            <w:r>
              <w:rPr>
                <w:color w:val="000000"/>
              </w:rPr>
              <w:t>2</w:t>
            </w:r>
          </w:p>
        </w:tc>
        <w:tc>
          <w:tcPr>
            <w:tcW w:w="1470" w:type="dxa"/>
            <w:vAlign w:val="center"/>
          </w:tcPr>
          <w:p w:rsidR="0000133A" w:rsidRDefault="0000133A">
            <w:pPr>
              <w:spacing w:line="312" w:lineRule="auto"/>
              <w:jc w:val="center"/>
            </w:pPr>
            <w:r>
              <w:rPr>
                <w:color w:val="000000"/>
              </w:rPr>
              <w:t>1-2</w:t>
            </w:r>
            <w:r>
              <w:rPr>
                <w:rFonts w:cs="宋体" w:hint="eastAsia"/>
                <w:color w:val="000000"/>
              </w:rPr>
              <w:t>、</w:t>
            </w:r>
            <w:r>
              <w:rPr>
                <w:color w:val="000000"/>
              </w:rPr>
              <w:t>1-3</w:t>
            </w:r>
          </w:p>
        </w:tc>
        <w:tc>
          <w:tcPr>
            <w:tcW w:w="735" w:type="dxa"/>
            <w:vAlign w:val="center"/>
          </w:tcPr>
          <w:p w:rsidR="0000133A" w:rsidRDefault="0000133A">
            <w:pPr>
              <w:spacing w:line="400" w:lineRule="atLeast"/>
              <w:jc w:val="center"/>
              <w:rPr>
                <w:sz w:val="24"/>
                <w:szCs w:val="24"/>
              </w:rPr>
            </w:pPr>
            <w:r>
              <w:rPr>
                <w:sz w:val="24"/>
                <w:szCs w:val="24"/>
              </w:rPr>
              <w:t>6</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3</w:t>
            </w:r>
          </w:p>
        </w:tc>
        <w:tc>
          <w:tcPr>
            <w:tcW w:w="3476" w:type="dxa"/>
            <w:vAlign w:val="center"/>
          </w:tcPr>
          <w:p w:rsidR="0000133A" w:rsidRDefault="0000133A">
            <w:r>
              <w:rPr>
                <w:rFonts w:cs="宋体" w:hint="eastAsia"/>
              </w:rPr>
              <w:t>化学平衡原理</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2</w:t>
            </w:r>
            <w:r>
              <w:rPr>
                <w:rFonts w:cs="宋体" w:hint="eastAsia"/>
                <w:color w:val="000000"/>
              </w:rPr>
              <w:t>、</w:t>
            </w:r>
            <w:r>
              <w:rPr>
                <w:color w:val="000000"/>
              </w:rPr>
              <w:t>3</w:t>
            </w:r>
          </w:p>
        </w:tc>
        <w:tc>
          <w:tcPr>
            <w:tcW w:w="1470" w:type="dxa"/>
            <w:vAlign w:val="center"/>
          </w:tcPr>
          <w:p w:rsidR="0000133A" w:rsidRDefault="0000133A">
            <w:pPr>
              <w:spacing w:line="312" w:lineRule="auto"/>
              <w:jc w:val="center"/>
            </w:pPr>
            <w:r>
              <w:rPr>
                <w:color w:val="000000"/>
              </w:rPr>
              <w:t>1-2</w:t>
            </w:r>
          </w:p>
        </w:tc>
        <w:tc>
          <w:tcPr>
            <w:tcW w:w="735" w:type="dxa"/>
            <w:vAlign w:val="center"/>
          </w:tcPr>
          <w:p w:rsidR="0000133A" w:rsidRDefault="0000133A">
            <w:pPr>
              <w:spacing w:line="400" w:lineRule="atLeast"/>
              <w:jc w:val="center"/>
              <w:rPr>
                <w:sz w:val="24"/>
                <w:szCs w:val="24"/>
              </w:rPr>
            </w:pPr>
            <w:r>
              <w:rPr>
                <w:sz w:val="24"/>
                <w:szCs w:val="24"/>
              </w:rPr>
              <w:t>3</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4</w:t>
            </w:r>
          </w:p>
        </w:tc>
        <w:tc>
          <w:tcPr>
            <w:tcW w:w="3476" w:type="dxa"/>
            <w:vAlign w:val="center"/>
          </w:tcPr>
          <w:p w:rsidR="0000133A" w:rsidRDefault="0000133A">
            <w:r>
              <w:rPr>
                <w:rFonts w:cs="宋体" w:hint="eastAsia"/>
              </w:rPr>
              <w:t>酸碱解离平衡</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3</w:t>
            </w:r>
          </w:p>
        </w:tc>
        <w:tc>
          <w:tcPr>
            <w:tcW w:w="1470" w:type="dxa"/>
            <w:vAlign w:val="center"/>
          </w:tcPr>
          <w:p w:rsidR="0000133A" w:rsidRDefault="0000133A">
            <w:pPr>
              <w:spacing w:line="312" w:lineRule="auto"/>
              <w:jc w:val="center"/>
            </w:pPr>
            <w:r>
              <w:rPr>
                <w:color w:val="000000"/>
              </w:rPr>
              <w:t>1-2</w:t>
            </w:r>
            <w:r>
              <w:rPr>
                <w:rFonts w:cs="宋体" w:hint="eastAsia"/>
                <w:color w:val="000000"/>
              </w:rPr>
              <w:t>、</w:t>
            </w:r>
            <w:r>
              <w:rPr>
                <w:color w:val="000000"/>
              </w:rPr>
              <w:t>1-3</w:t>
            </w:r>
          </w:p>
        </w:tc>
        <w:tc>
          <w:tcPr>
            <w:tcW w:w="735" w:type="dxa"/>
            <w:vAlign w:val="center"/>
          </w:tcPr>
          <w:p w:rsidR="0000133A" w:rsidRDefault="0000133A">
            <w:pPr>
              <w:spacing w:line="400" w:lineRule="atLeast"/>
              <w:jc w:val="center"/>
              <w:rPr>
                <w:sz w:val="24"/>
                <w:szCs w:val="24"/>
              </w:rPr>
            </w:pPr>
            <w:r>
              <w:rPr>
                <w:sz w:val="24"/>
                <w:szCs w:val="24"/>
              </w:rPr>
              <w:t>6</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5</w:t>
            </w:r>
          </w:p>
        </w:tc>
        <w:tc>
          <w:tcPr>
            <w:tcW w:w="3476" w:type="dxa"/>
            <w:vAlign w:val="center"/>
          </w:tcPr>
          <w:p w:rsidR="0000133A" w:rsidRDefault="0000133A">
            <w:r>
              <w:rPr>
                <w:rFonts w:cs="宋体" w:hint="eastAsia"/>
              </w:rPr>
              <w:t>沉淀</w:t>
            </w:r>
            <w:r>
              <w:t>-</w:t>
            </w:r>
            <w:r>
              <w:rPr>
                <w:rFonts w:cs="宋体" w:hint="eastAsia"/>
              </w:rPr>
              <w:t>溶解平衡</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4</w:t>
            </w:r>
          </w:p>
        </w:tc>
        <w:tc>
          <w:tcPr>
            <w:tcW w:w="1470" w:type="dxa"/>
            <w:vAlign w:val="center"/>
          </w:tcPr>
          <w:p w:rsidR="0000133A" w:rsidRDefault="0000133A">
            <w:pPr>
              <w:spacing w:line="312" w:lineRule="auto"/>
              <w:jc w:val="center"/>
            </w:pPr>
            <w:r>
              <w:rPr>
                <w:color w:val="000000"/>
              </w:rPr>
              <w:t>1-2</w:t>
            </w:r>
          </w:p>
        </w:tc>
        <w:tc>
          <w:tcPr>
            <w:tcW w:w="735" w:type="dxa"/>
            <w:vAlign w:val="center"/>
          </w:tcPr>
          <w:p w:rsidR="0000133A" w:rsidRDefault="0000133A">
            <w:pPr>
              <w:spacing w:line="400" w:lineRule="atLeast"/>
              <w:jc w:val="center"/>
              <w:rPr>
                <w:sz w:val="24"/>
                <w:szCs w:val="24"/>
              </w:rPr>
            </w:pPr>
            <w:r>
              <w:rPr>
                <w:sz w:val="24"/>
                <w:szCs w:val="24"/>
              </w:rPr>
              <w:t>4</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6</w:t>
            </w:r>
          </w:p>
        </w:tc>
        <w:tc>
          <w:tcPr>
            <w:tcW w:w="3476" w:type="dxa"/>
            <w:vAlign w:val="center"/>
          </w:tcPr>
          <w:p w:rsidR="0000133A" w:rsidRDefault="0000133A">
            <w:r>
              <w:rPr>
                <w:rFonts w:cs="宋体" w:hint="eastAsia"/>
              </w:rPr>
              <w:t>氧化还原平衡</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5</w:t>
            </w:r>
          </w:p>
        </w:tc>
        <w:tc>
          <w:tcPr>
            <w:tcW w:w="1470" w:type="dxa"/>
            <w:vAlign w:val="center"/>
          </w:tcPr>
          <w:p w:rsidR="0000133A" w:rsidRDefault="0000133A">
            <w:pPr>
              <w:spacing w:line="312" w:lineRule="auto"/>
              <w:jc w:val="center"/>
            </w:pPr>
            <w:r>
              <w:rPr>
                <w:color w:val="000000"/>
              </w:rPr>
              <w:t>1-3</w:t>
            </w:r>
          </w:p>
        </w:tc>
        <w:tc>
          <w:tcPr>
            <w:tcW w:w="735" w:type="dxa"/>
            <w:vAlign w:val="center"/>
          </w:tcPr>
          <w:p w:rsidR="0000133A" w:rsidRDefault="0000133A">
            <w:pPr>
              <w:spacing w:line="400" w:lineRule="atLeast"/>
              <w:jc w:val="center"/>
              <w:rPr>
                <w:sz w:val="24"/>
                <w:szCs w:val="24"/>
              </w:rPr>
            </w:pPr>
            <w:r>
              <w:rPr>
                <w:sz w:val="24"/>
                <w:szCs w:val="24"/>
              </w:rPr>
              <w:t>6</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7</w:t>
            </w:r>
          </w:p>
        </w:tc>
        <w:tc>
          <w:tcPr>
            <w:tcW w:w="3476" w:type="dxa"/>
            <w:vAlign w:val="center"/>
          </w:tcPr>
          <w:p w:rsidR="0000133A" w:rsidRDefault="0000133A">
            <w:r>
              <w:rPr>
                <w:rFonts w:cs="宋体" w:hint="eastAsia"/>
              </w:rPr>
              <w:t>原子结构与元素周期性</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6</w:t>
            </w:r>
          </w:p>
        </w:tc>
        <w:tc>
          <w:tcPr>
            <w:tcW w:w="1470" w:type="dxa"/>
            <w:vAlign w:val="center"/>
          </w:tcPr>
          <w:p w:rsidR="0000133A" w:rsidRDefault="0000133A">
            <w:pPr>
              <w:spacing w:line="312" w:lineRule="auto"/>
              <w:jc w:val="center"/>
              <w:rPr>
                <w:color w:val="000000"/>
              </w:rPr>
            </w:pPr>
            <w:r>
              <w:rPr>
                <w:color w:val="000000"/>
              </w:rPr>
              <w:t>1-2</w:t>
            </w:r>
          </w:p>
        </w:tc>
        <w:tc>
          <w:tcPr>
            <w:tcW w:w="735" w:type="dxa"/>
            <w:vAlign w:val="center"/>
          </w:tcPr>
          <w:p w:rsidR="0000133A" w:rsidRDefault="0000133A">
            <w:pPr>
              <w:spacing w:line="400" w:lineRule="atLeast"/>
              <w:jc w:val="center"/>
              <w:rPr>
                <w:sz w:val="24"/>
                <w:szCs w:val="24"/>
              </w:rPr>
            </w:pPr>
            <w:r>
              <w:rPr>
                <w:sz w:val="24"/>
                <w:szCs w:val="24"/>
              </w:rPr>
              <w:t>4</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8</w:t>
            </w:r>
          </w:p>
        </w:tc>
        <w:tc>
          <w:tcPr>
            <w:tcW w:w="3476" w:type="dxa"/>
            <w:vAlign w:val="center"/>
          </w:tcPr>
          <w:p w:rsidR="0000133A" w:rsidRDefault="0000133A">
            <w:r>
              <w:rPr>
                <w:rFonts w:cs="宋体" w:hint="eastAsia"/>
              </w:rPr>
              <w:t>化学键理论</w:t>
            </w:r>
            <w:r>
              <w:t>——</w:t>
            </w:r>
            <w:r>
              <w:rPr>
                <w:rFonts w:cs="宋体" w:hint="eastAsia"/>
              </w:rPr>
              <w:t>分子结构与晶体结构</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6</w:t>
            </w:r>
          </w:p>
        </w:tc>
        <w:tc>
          <w:tcPr>
            <w:tcW w:w="1470" w:type="dxa"/>
            <w:vAlign w:val="center"/>
          </w:tcPr>
          <w:p w:rsidR="0000133A" w:rsidRDefault="0000133A">
            <w:pPr>
              <w:spacing w:line="312" w:lineRule="auto"/>
              <w:jc w:val="center"/>
              <w:rPr>
                <w:color w:val="000000"/>
              </w:rPr>
            </w:pPr>
            <w:r>
              <w:rPr>
                <w:color w:val="000000"/>
              </w:rPr>
              <w:t>1-2</w:t>
            </w:r>
          </w:p>
        </w:tc>
        <w:tc>
          <w:tcPr>
            <w:tcW w:w="735" w:type="dxa"/>
            <w:vAlign w:val="center"/>
          </w:tcPr>
          <w:p w:rsidR="0000133A" w:rsidRDefault="0000133A">
            <w:pPr>
              <w:spacing w:line="400" w:lineRule="atLeast"/>
              <w:jc w:val="center"/>
              <w:rPr>
                <w:sz w:val="24"/>
                <w:szCs w:val="24"/>
              </w:rPr>
            </w:pPr>
            <w:r>
              <w:rPr>
                <w:sz w:val="24"/>
                <w:szCs w:val="24"/>
              </w:rPr>
              <w:t>6</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9</w:t>
            </w:r>
          </w:p>
        </w:tc>
        <w:tc>
          <w:tcPr>
            <w:tcW w:w="3476" w:type="dxa"/>
            <w:vAlign w:val="center"/>
          </w:tcPr>
          <w:p w:rsidR="0000133A" w:rsidRDefault="0000133A">
            <w:r>
              <w:rPr>
                <w:rFonts w:cs="宋体" w:hint="eastAsia"/>
              </w:rPr>
              <w:t>配位化合物</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7</w:t>
            </w:r>
          </w:p>
        </w:tc>
        <w:tc>
          <w:tcPr>
            <w:tcW w:w="1470" w:type="dxa"/>
            <w:vAlign w:val="center"/>
          </w:tcPr>
          <w:p w:rsidR="0000133A" w:rsidRDefault="0000133A">
            <w:pPr>
              <w:spacing w:line="312" w:lineRule="auto"/>
              <w:jc w:val="center"/>
              <w:rPr>
                <w:color w:val="000000"/>
              </w:rPr>
            </w:pPr>
            <w:r>
              <w:rPr>
                <w:color w:val="000000"/>
              </w:rPr>
              <w:t>1-3</w:t>
            </w:r>
          </w:p>
        </w:tc>
        <w:tc>
          <w:tcPr>
            <w:tcW w:w="735" w:type="dxa"/>
            <w:vAlign w:val="center"/>
          </w:tcPr>
          <w:p w:rsidR="0000133A" w:rsidRDefault="0000133A">
            <w:pPr>
              <w:spacing w:line="400" w:lineRule="atLeast"/>
              <w:jc w:val="center"/>
              <w:rPr>
                <w:sz w:val="24"/>
                <w:szCs w:val="24"/>
              </w:rPr>
            </w:pPr>
            <w:r>
              <w:rPr>
                <w:sz w:val="24"/>
                <w:szCs w:val="24"/>
              </w:rPr>
              <w:t>6</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10</w:t>
            </w:r>
          </w:p>
        </w:tc>
        <w:tc>
          <w:tcPr>
            <w:tcW w:w="3476" w:type="dxa"/>
            <w:vAlign w:val="center"/>
          </w:tcPr>
          <w:p w:rsidR="0000133A" w:rsidRDefault="0000133A">
            <w:r>
              <w:rPr>
                <w:rFonts w:cs="宋体" w:hint="eastAsia"/>
              </w:rPr>
              <w:t>碱金属和碱土金属元素</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8</w:t>
            </w:r>
            <w:r>
              <w:rPr>
                <w:rFonts w:cs="宋体" w:hint="eastAsia"/>
                <w:color w:val="000000"/>
              </w:rPr>
              <w:t>、</w:t>
            </w:r>
            <w:r>
              <w:rPr>
                <w:color w:val="000000"/>
              </w:rPr>
              <w:t>9</w:t>
            </w:r>
          </w:p>
        </w:tc>
        <w:tc>
          <w:tcPr>
            <w:tcW w:w="1470" w:type="dxa"/>
          </w:tcPr>
          <w:p w:rsidR="0000133A" w:rsidRDefault="0000133A">
            <w:pPr>
              <w:jc w:val="center"/>
            </w:pPr>
            <w:r>
              <w:rPr>
                <w:color w:val="000000"/>
              </w:rPr>
              <w:t>1-2</w:t>
            </w:r>
            <w:r>
              <w:rPr>
                <w:rFonts w:cs="宋体" w:hint="eastAsia"/>
                <w:color w:val="000000"/>
              </w:rPr>
              <w:t>、</w:t>
            </w:r>
            <w:r>
              <w:rPr>
                <w:color w:val="000000"/>
              </w:rPr>
              <w:t>1-3</w:t>
            </w:r>
          </w:p>
        </w:tc>
        <w:tc>
          <w:tcPr>
            <w:tcW w:w="735" w:type="dxa"/>
            <w:vAlign w:val="center"/>
          </w:tcPr>
          <w:p w:rsidR="0000133A" w:rsidRDefault="0000133A">
            <w:pPr>
              <w:spacing w:line="400" w:lineRule="atLeast"/>
              <w:jc w:val="center"/>
              <w:rPr>
                <w:sz w:val="24"/>
                <w:szCs w:val="24"/>
              </w:rPr>
            </w:pPr>
            <w:r>
              <w:rPr>
                <w:sz w:val="24"/>
                <w:szCs w:val="24"/>
              </w:rPr>
              <w:t>6</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11</w:t>
            </w:r>
          </w:p>
        </w:tc>
        <w:tc>
          <w:tcPr>
            <w:tcW w:w="3476" w:type="dxa"/>
            <w:vAlign w:val="center"/>
          </w:tcPr>
          <w:p w:rsidR="0000133A" w:rsidRDefault="0000133A">
            <w:r>
              <w:rPr>
                <w:rFonts w:cs="宋体" w:hint="eastAsia"/>
              </w:rPr>
              <w:t>硼族、碳族、氮族元素</w:t>
            </w:r>
          </w:p>
        </w:tc>
        <w:tc>
          <w:tcPr>
            <w:tcW w:w="2084" w:type="dxa"/>
            <w:vAlign w:val="center"/>
          </w:tcPr>
          <w:p w:rsidR="0000133A" w:rsidRDefault="0000133A">
            <w:pPr>
              <w:spacing w:line="312" w:lineRule="auto"/>
              <w:jc w:val="center"/>
              <w:rPr>
                <w:color w:val="000000"/>
              </w:rPr>
            </w:pPr>
            <w:r>
              <w:rPr>
                <w:rFonts w:cs="宋体" w:hint="eastAsia"/>
                <w:color w:val="000000"/>
              </w:rPr>
              <w:t>目标</w:t>
            </w:r>
            <w:r>
              <w:rPr>
                <w:color w:val="000000"/>
              </w:rPr>
              <w:t>8</w:t>
            </w:r>
            <w:r>
              <w:rPr>
                <w:rFonts w:cs="宋体" w:hint="eastAsia"/>
                <w:color w:val="000000"/>
              </w:rPr>
              <w:t>、</w:t>
            </w:r>
            <w:r>
              <w:rPr>
                <w:color w:val="000000"/>
              </w:rPr>
              <w:t>9</w:t>
            </w:r>
          </w:p>
        </w:tc>
        <w:tc>
          <w:tcPr>
            <w:tcW w:w="1470" w:type="dxa"/>
          </w:tcPr>
          <w:p w:rsidR="0000133A" w:rsidRDefault="0000133A">
            <w:pPr>
              <w:jc w:val="center"/>
            </w:pPr>
            <w:r>
              <w:rPr>
                <w:color w:val="000000"/>
              </w:rPr>
              <w:t>1-2</w:t>
            </w:r>
            <w:r>
              <w:rPr>
                <w:rFonts w:cs="宋体" w:hint="eastAsia"/>
                <w:color w:val="000000"/>
              </w:rPr>
              <w:t>、</w:t>
            </w:r>
            <w:r>
              <w:rPr>
                <w:color w:val="000000"/>
              </w:rPr>
              <w:t>1-3</w:t>
            </w:r>
          </w:p>
        </w:tc>
        <w:tc>
          <w:tcPr>
            <w:tcW w:w="735" w:type="dxa"/>
            <w:vAlign w:val="center"/>
          </w:tcPr>
          <w:p w:rsidR="0000133A" w:rsidRDefault="0000133A">
            <w:pPr>
              <w:spacing w:line="400" w:lineRule="atLeast"/>
              <w:jc w:val="center"/>
              <w:rPr>
                <w:sz w:val="24"/>
                <w:szCs w:val="24"/>
              </w:rPr>
            </w:pPr>
            <w:r>
              <w:rPr>
                <w:sz w:val="24"/>
                <w:szCs w:val="24"/>
              </w:rPr>
              <w:t>6</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12</w:t>
            </w:r>
          </w:p>
        </w:tc>
        <w:tc>
          <w:tcPr>
            <w:tcW w:w="3476" w:type="dxa"/>
            <w:vAlign w:val="center"/>
          </w:tcPr>
          <w:p w:rsidR="0000133A" w:rsidRDefault="0000133A">
            <w:r>
              <w:rPr>
                <w:rFonts w:cs="宋体" w:hint="eastAsia"/>
              </w:rPr>
              <w:t>卤素元素</w:t>
            </w:r>
          </w:p>
        </w:tc>
        <w:tc>
          <w:tcPr>
            <w:tcW w:w="2084" w:type="dxa"/>
          </w:tcPr>
          <w:p w:rsidR="0000133A" w:rsidRDefault="0000133A">
            <w:pPr>
              <w:jc w:val="center"/>
            </w:pPr>
            <w:r>
              <w:rPr>
                <w:rFonts w:cs="宋体" w:hint="eastAsia"/>
                <w:color w:val="000000"/>
              </w:rPr>
              <w:t>目标</w:t>
            </w:r>
            <w:r>
              <w:rPr>
                <w:color w:val="000000"/>
              </w:rPr>
              <w:t>8</w:t>
            </w:r>
            <w:r>
              <w:rPr>
                <w:rFonts w:cs="宋体" w:hint="eastAsia"/>
                <w:color w:val="000000"/>
              </w:rPr>
              <w:t>、</w:t>
            </w:r>
            <w:r>
              <w:rPr>
                <w:color w:val="000000"/>
              </w:rPr>
              <w:t>9</w:t>
            </w:r>
          </w:p>
        </w:tc>
        <w:tc>
          <w:tcPr>
            <w:tcW w:w="1470" w:type="dxa"/>
          </w:tcPr>
          <w:p w:rsidR="0000133A" w:rsidRDefault="0000133A">
            <w:pPr>
              <w:jc w:val="center"/>
            </w:pPr>
            <w:r>
              <w:rPr>
                <w:color w:val="000000"/>
              </w:rPr>
              <w:t>1-2</w:t>
            </w:r>
            <w:r>
              <w:rPr>
                <w:rFonts w:cs="宋体" w:hint="eastAsia"/>
                <w:color w:val="000000"/>
              </w:rPr>
              <w:t>、</w:t>
            </w:r>
            <w:r>
              <w:rPr>
                <w:color w:val="000000"/>
              </w:rPr>
              <w:t>1-3</w:t>
            </w:r>
          </w:p>
        </w:tc>
        <w:tc>
          <w:tcPr>
            <w:tcW w:w="735" w:type="dxa"/>
            <w:vAlign w:val="center"/>
          </w:tcPr>
          <w:p w:rsidR="0000133A" w:rsidRDefault="0000133A">
            <w:pPr>
              <w:spacing w:line="400" w:lineRule="atLeast"/>
              <w:jc w:val="center"/>
              <w:rPr>
                <w:sz w:val="24"/>
                <w:szCs w:val="24"/>
              </w:rPr>
            </w:pPr>
            <w:r>
              <w:rPr>
                <w:sz w:val="24"/>
                <w:szCs w:val="24"/>
              </w:rPr>
              <w:t>4</w:t>
            </w:r>
          </w:p>
        </w:tc>
        <w:tc>
          <w:tcPr>
            <w:tcW w:w="735" w:type="dxa"/>
            <w:vAlign w:val="center"/>
          </w:tcPr>
          <w:p w:rsidR="0000133A" w:rsidRDefault="0000133A">
            <w:pPr>
              <w:spacing w:line="312" w:lineRule="auto"/>
              <w:jc w:val="center"/>
            </w:pPr>
          </w:p>
        </w:tc>
      </w:tr>
      <w:tr w:rsidR="0000133A">
        <w:tc>
          <w:tcPr>
            <w:tcW w:w="740" w:type="dxa"/>
            <w:tcBorders>
              <w:left w:val="single" w:sz="8" w:space="0" w:color="auto"/>
            </w:tcBorders>
            <w:vAlign w:val="center"/>
          </w:tcPr>
          <w:p w:rsidR="0000133A" w:rsidRDefault="0000133A">
            <w:pPr>
              <w:spacing w:line="400" w:lineRule="atLeast"/>
              <w:jc w:val="center"/>
              <w:rPr>
                <w:sz w:val="24"/>
                <w:szCs w:val="24"/>
              </w:rPr>
            </w:pPr>
            <w:r>
              <w:rPr>
                <w:sz w:val="24"/>
                <w:szCs w:val="24"/>
              </w:rPr>
              <w:t>13</w:t>
            </w:r>
          </w:p>
        </w:tc>
        <w:tc>
          <w:tcPr>
            <w:tcW w:w="3476" w:type="dxa"/>
            <w:vAlign w:val="center"/>
          </w:tcPr>
          <w:p w:rsidR="0000133A" w:rsidRDefault="0000133A">
            <w:r>
              <w:rPr>
                <w:rFonts w:cs="宋体" w:hint="eastAsia"/>
              </w:rPr>
              <w:t>过渡元素</w:t>
            </w:r>
          </w:p>
        </w:tc>
        <w:tc>
          <w:tcPr>
            <w:tcW w:w="2084" w:type="dxa"/>
          </w:tcPr>
          <w:p w:rsidR="0000133A" w:rsidRDefault="0000133A">
            <w:pPr>
              <w:jc w:val="center"/>
            </w:pPr>
            <w:r>
              <w:rPr>
                <w:rFonts w:cs="宋体" w:hint="eastAsia"/>
                <w:color w:val="000000"/>
              </w:rPr>
              <w:t>目标</w:t>
            </w:r>
            <w:r>
              <w:rPr>
                <w:color w:val="000000"/>
              </w:rPr>
              <w:t>8</w:t>
            </w:r>
            <w:r>
              <w:rPr>
                <w:rFonts w:cs="宋体" w:hint="eastAsia"/>
                <w:color w:val="000000"/>
              </w:rPr>
              <w:t>、</w:t>
            </w:r>
            <w:r>
              <w:rPr>
                <w:color w:val="000000"/>
              </w:rPr>
              <w:t>9</w:t>
            </w:r>
          </w:p>
        </w:tc>
        <w:tc>
          <w:tcPr>
            <w:tcW w:w="1470" w:type="dxa"/>
          </w:tcPr>
          <w:p w:rsidR="0000133A" w:rsidRDefault="0000133A">
            <w:pPr>
              <w:jc w:val="center"/>
            </w:pPr>
            <w:r>
              <w:rPr>
                <w:color w:val="000000"/>
              </w:rPr>
              <w:t>1-2</w:t>
            </w:r>
            <w:r>
              <w:rPr>
                <w:rFonts w:cs="宋体" w:hint="eastAsia"/>
                <w:color w:val="000000"/>
              </w:rPr>
              <w:t>、</w:t>
            </w:r>
            <w:r>
              <w:rPr>
                <w:color w:val="000000"/>
              </w:rPr>
              <w:t>1-3</w:t>
            </w:r>
          </w:p>
        </w:tc>
        <w:tc>
          <w:tcPr>
            <w:tcW w:w="735" w:type="dxa"/>
            <w:vAlign w:val="center"/>
          </w:tcPr>
          <w:p w:rsidR="0000133A" w:rsidRDefault="0000133A">
            <w:pPr>
              <w:spacing w:line="400" w:lineRule="atLeast"/>
              <w:jc w:val="center"/>
              <w:rPr>
                <w:sz w:val="24"/>
                <w:szCs w:val="24"/>
              </w:rPr>
            </w:pPr>
            <w:r>
              <w:rPr>
                <w:sz w:val="24"/>
                <w:szCs w:val="24"/>
              </w:rPr>
              <w:t>6</w:t>
            </w:r>
          </w:p>
        </w:tc>
        <w:tc>
          <w:tcPr>
            <w:tcW w:w="735" w:type="dxa"/>
            <w:vAlign w:val="center"/>
          </w:tcPr>
          <w:p w:rsidR="0000133A" w:rsidRDefault="0000133A">
            <w:pPr>
              <w:spacing w:line="312" w:lineRule="auto"/>
              <w:jc w:val="center"/>
            </w:pPr>
          </w:p>
        </w:tc>
      </w:tr>
      <w:tr w:rsidR="0000133A">
        <w:tc>
          <w:tcPr>
            <w:tcW w:w="7770" w:type="dxa"/>
            <w:gridSpan w:val="4"/>
            <w:vAlign w:val="center"/>
          </w:tcPr>
          <w:p w:rsidR="0000133A" w:rsidRDefault="0000133A">
            <w:pPr>
              <w:spacing w:line="312" w:lineRule="auto"/>
              <w:jc w:val="center"/>
            </w:pPr>
            <w:r>
              <w:rPr>
                <w:rFonts w:cs="宋体" w:hint="eastAsia"/>
              </w:rPr>
              <w:t>合</w:t>
            </w:r>
            <w:r>
              <w:t xml:space="preserve"> </w:t>
            </w:r>
            <w:r>
              <w:rPr>
                <w:rFonts w:cs="宋体" w:hint="eastAsia"/>
              </w:rPr>
              <w:t>计</w:t>
            </w:r>
          </w:p>
        </w:tc>
        <w:tc>
          <w:tcPr>
            <w:tcW w:w="735" w:type="dxa"/>
            <w:vAlign w:val="center"/>
          </w:tcPr>
          <w:p w:rsidR="0000133A" w:rsidRDefault="0000133A">
            <w:pPr>
              <w:spacing w:line="312" w:lineRule="auto"/>
              <w:jc w:val="center"/>
            </w:pPr>
            <w:r>
              <w:t>64</w:t>
            </w:r>
          </w:p>
        </w:tc>
        <w:tc>
          <w:tcPr>
            <w:tcW w:w="735" w:type="dxa"/>
            <w:vAlign w:val="center"/>
          </w:tcPr>
          <w:p w:rsidR="0000133A" w:rsidRDefault="0000133A">
            <w:pPr>
              <w:spacing w:line="312" w:lineRule="auto"/>
              <w:jc w:val="center"/>
            </w:pPr>
          </w:p>
        </w:tc>
      </w:tr>
    </w:tbl>
    <w:p w:rsidR="0000133A" w:rsidRDefault="0000133A" w:rsidP="0000133A">
      <w:pPr>
        <w:spacing w:line="360" w:lineRule="auto"/>
        <w:ind w:firstLineChars="200" w:firstLine="31680"/>
        <w:rPr>
          <w:b/>
          <w:bCs/>
          <w:sz w:val="28"/>
          <w:szCs w:val="28"/>
        </w:rPr>
      </w:pPr>
      <w:r>
        <w:rPr>
          <w:rFonts w:cs="宋体" w:hint="eastAsia"/>
          <w:b/>
          <w:bCs/>
          <w:sz w:val="28"/>
          <w:szCs w:val="28"/>
        </w:rPr>
        <w:t>四、课程实施</w:t>
      </w:r>
    </w:p>
    <w:p w:rsidR="0000133A" w:rsidRDefault="0000133A" w:rsidP="00323D36">
      <w:pPr>
        <w:spacing w:line="400" w:lineRule="atLeast"/>
        <w:ind w:firstLineChars="200" w:firstLine="31680"/>
        <w:rPr>
          <w:sz w:val="24"/>
          <w:szCs w:val="24"/>
        </w:rPr>
      </w:pPr>
      <w:r>
        <w:rPr>
          <w:rFonts w:cs="宋体" w:hint="eastAsia"/>
          <w:sz w:val="24"/>
          <w:szCs w:val="24"/>
        </w:rPr>
        <w:t>（一）强化课前预习要求，以课堂讲授为主，适时安排客场讨论和习题课，强化各章学后小结要求，每周一定数量的作业要求，作业要求一定的质量。</w:t>
      </w:r>
    </w:p>
    <w:p w:rsidR="0000133A" w:rsidRDefault="0000133A" w:rsidP="00323D36">
      <w:pPr>
        <w:spacing w:line="360" w:lineRule="auto"/>
        <w:ind w:firstLineChars="200" w:firstLine="31680"/>
        <w:rPr>
          <w:sz w:val="24"/>
          <w:szCs w:val="24"/>
        </w:rPr>
      </w:pPr>
      <w:r>
        <w:rPr>
          <w:rFonts w:cs="宋体" w:hint="eastAsia"/>
          <w:sz w:val="24"/>
          <w:szCs w:val="24"/>
        </w:rPr>
        <w:t>（二）反应部分以无机化学反应为主线，结构部分加强结构与物性之间的联系，元素部分加强与环境、生产、生活的联系。</w:t>
      </w:r>
    </w:p>
    <w:p w:rsidR="0000133A" w:rsidRDefault="0000133A" w:rsidP="00323D36">
      <w:pPr>
        <w:spacing w:line="360" w:lineRule="auto"/>
        <w:ind w:firstLineChars="200" w:firstLine="31680"/>
        <w:rPr>
          <w:sz w:val="24"/>
          <w:szCs w:val="24"/>
        </w:rPr>
      </w:pPr>
      <w:r>
        <w:rPr>
          <w:rFonts w:cs="宋体" w:hint="eastAsia"/>
          <w:sz w:val="24"/>
          <w:szCs w:val="24"/>
        </w:rPr>
        <w:t>（三）本课程在教学方法和手段等方面，应努力利用多媒体、教学录像等辅助教学手段，以提高本门课程的课堂教学效益。</w:t>
      </w:r>
    </w:p>
    <w:p w:rsidR="0000133A" w:rsidRDefault="0000133A" w:rsidP="00323D36">
      <w:pPr>
        <w:spacing w:line="360" w:lineRule="auto"/>
        <w:ind w:firstLineChars="200" w:firstLine="31680"/>
        <w:rPr>
          <w:b/>
          <w:bCs/>
          <w:sz w:val="24"/>
          <w:szCs w:val="24"/>
        </w:rPr>
      </w:pPr>
      <w:r>
        <w:rPr>
          <w:rFonts w:cs="宋体" w:hint="eastAsia"/>
          <w:sz w:val="24"/>
          <w:szCs w:val="24"/>
        </w:rPr>
        <w:t>（四）主要教学环节的质量要求如表所示。</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2"/>
        <w:gridCol w:w="1701"/>
        <w:gridCol w:w="6817"/>
      </w:tblGrid>
      <w:tr w:rsidR="0000133A">
        <w:trPr>
          <w:jc w:val="center"/>
        </w:trPr>
        <w:tc>
          <w:tcPr>
            <w:tcW w:w="2283" w:type="dxa"/>
            <w:gridSpan w:val="2"/>
            <w:tcBorders>
              <w:top w:val="single" w:sz="8" w:space="0" w:color="auto"/>
              <w:left w:val="single" w:sz="8" w:space="0" w:color="auto"/>
              <w:right w:val="single" w:sz="8" w:space="0" w:color="auto"/>
            </w:tcBorders>
            <w:tcMar>
              <w:left w:w="28" w:type="dxa"/>
              <w:right w:w="28" w:type="dxa"/>
            </w:tcMar>
            <w:vAlign w:val="center"/>
          </w:tcPr>
          <w:p w:rsidR="0000133A" w:rsidRDefault="0000133A">
            <w:pPr>
              <w:spacing w:line="276" w:lineRule="auto"/>
              <w:jc w:val="center"/>
            </w:pPr>
            <w:r>
              <w:rPr>
                <w:rFonts w:cs="宋体" w:hint="eastAsia"/>
              </w:rPr>
              <w:t>主要教学环节</w:t>
            </w:r>
          </w:p>
        </w:tc>
        <w:tc>
          <w:tcPr>
            <w:tcW w:w="6817" w:type="dxa"/>
            <w:tcBorders>
              <w:top w:val="single" w:sz="8" w:space="0" w:color="auto"/>
              <w:left w:val="single" w:sz="8" w:space="0" w:color="auto"/>
              <w:right w:val="single" w:sz="8" w:space="0" w:color="auto"/>
            </w:tcBorders>
            <w:vAlign w:val="center"/>
          </w:tcPr>
          <w:p w:rsidR="0000133A" w:rsidRDefault="0000133A">
            <w:pPr>
              <w:spacing w:line="276" w:lineRule="auto"/>
              <w:jc w:val="center"/>
            </w:pPr>
            <w:r>
              <w:rPr>
                <w:rFonts w:cs="宋体" w:hint="eastAsia"/>
              </w:rPr>
              <w:t>质量要求</w:t>
            </w:r>
          </w:p>
        </w:tc>
      </w:tr>
      <w:tr w:rsidR="0000133A">
        <w:trPr>
          <w:trHeight w:val="1956"/>
          <w:jc w:val="center"/>
        </w:trPr>
        <w:tc>
          <w:tcPr>
            <w:tcW w:w="582" w:type="dxa"/>
            <w:tcBorders>
              <w:left w:val="single" w:sz="8" w:space="0" w:color="auto"/>
            </w:tcBorders>
            <w:vAlign w:val="center"/>
          </w:tcPr>
          <w:p w:rsidR="0000133A" w:rsidRDefault="0000133A">
            <w:pPr>
              <w:spacing w:line="276" w:lineRule="auto"/>
              <w:jc w:val="center"/>
            </w:pPr>
            <w:r>
              <w:t>1</w:t>
            </w:r>
          </w:p>
        </w:tc>
        <w:tc>
          <w:tcPr>
            <w:tcW w:w="1701" w:type="dxa"/>
            <w:tcMar>
              <w:left w:w="28" w:type="dxa"/>
              <w:right w:w="28" w:type="dxa"/>
            </w:tcMar>
            <w:vAlign w:val="center"/>
          </w:tcPr>
          <w:p w:rsidR="0000133A" w:rsidRDefault="0000133A">
            <w:pPr>
              <w:spacing w:line="276" w:lineRule="auto"/>
              <w:jc w:val="center"/>
            </w:pPr>
            <w:r>
              <w:rPr>
                <w:rFonts w:cs="宋体" w:hint="eastAsia"/>
              </w:rPr>
              <w:t>备课</w:t>
            </w:r>
          </w:p>
        </w:tc>
        <w:tc>
          <w:tcPr>
            <w:tcW w:w="6817" w:type="dxa"/>
            <w:tcBorders>
              <w:right w:val="single" w:sz="8" w:space="0" w:color="auto"/>
            </w:tcBorders>
            <w:vAlign w:val="center"/>
          </w:tcPr>
          <w:p w:rsidR="0000133A" w:rsidRDefault="0000133A">
            <w:pPr>
              <w:spacing w:line="276" w:lineRule="auto"/>
            </w:pPr>
            <w:r>
              <w:rPr>
                <w:rFonts w:cs="宋体" w:hint="eastAsia"/>
              </w:rPr>
              <w:t>（</w:t>
            </w:r>
            <w:r>
              <w:t>1</w:t>
            </w:r>
            <w:r>
              <w:rPr>
                <w:rFonts w:cs="宋体" w:hint="eastAsia"/>
              </w:rPr>
              <w:t>）掌握本课程教学大纲内容，严格按照教学大纲要求进行课程教学内容的组织。</w:t>
            </w:r>
          </w:p>
          <w:p w:rsidR="0000133A" w:rsidRDefault="0000133A">
            <w:pPr>
              <w:spacing w:line="276" w:lineRule="auto"/>
            </w:pPr>
            <w:r>
              <w:rPr>
                <w:rFonts w:cs="宋体" w:hint="eastAsia"/>
              </w:rPr>
              <w:t>（</w:t>
            </w:r>
            <w:r>
              <w:t>2</w:t>
            </w:r>
            <w:r>
              <w:rPr>
                <w:rFonts w:cs="宋体" w:hint="eastAsia"/>
              </w:rPr>
              <w:t>）熟悉教材各章节，借助专业书籍资料，并依据教学大纲编写授课计划，编写每次授课的教案。教案内容包括章节标题、教学目的、教法设计、课堂类型、时间分配、授课内容、课后作业、教学效果分析等方面。</w:t>
            </w:r>
          </w:p>
          <w:p w:rsidR="0000133A" w:rsidRDefault="0000133A">
            <w:pPr>
              <w:spacing w:line="276" w:lineRule="auto"/>
            </w:pPr>
            <w:r>
              <w:rPr>
                <w:rFonts w:cs="宋体" w:hint="eastAsia"/>
              </w:rPr>
              <w:t>（</w:t>
            </w:r>
            <w:r>
              <w:t>3</w:t>
            </w:r>
            <w:r>
              <w:rPr>
                <w:rFonts w:cs="宋体" w:hint="eastAsia"/>
              </w:rPr>
              <w:t>）根据各部分教学内容，构思授课思路、技巧，选择合适的教学方法。</w:t>
            </w:r>
          </w:p>
        </w:tc>
      </w:tr>
      <w:tr w:rsidR="0000133A">
        <w:trPr>
          <w:jc w:val="center"/>
        </w:trPr>
        <w:tc>
          <w:tcPr>
            <w:tcW w:w="582" w:type="dxa"/>
            <w:tcBorders>
              <w:left w:val="single" w:sz="8" w:space="0" w:color="auto"/>
            </w:tcBorders>
            <w:vAlign w:val="center"/>
          </w:tcPr>
          <w:p w:rsidR="0000133A" w:rsidRDefault="0000133A">
            <w:pPr>
              <w:spacing w:line="276" w:lineRule="auto"/>
              <w:jc w:val="center"/>
            </w:pPr>
            <w:r>
              <w:t>2</w:t>
            </w:r>
          </w:p>
        </w:tc>
        <w:tc>
          <w:tcPr>
            <w:tcW w:w="1701" w:type="dxa"/>
            <w:tcMar>
              <w:left w:w="28" w:type="dxa"/>
              <w:right w:w="28" w:type="dxa"/>
            </w:tcMar>
            <w:vAlign w:val="center"/>
          </w:tcPr>
          <w:p w:rsidR="0000133A" w:rsidRDefault="0000133A">
            <w:pPr>
              <w:spacing w:line="276" w:lineRule="auto"/>
              <w:jc w:val="center"/>
            </w:pPr>
            <w:r>
              <w:rPr>
                <w:rFonts w:cs="宋体" w:hint="eastAsia"/>
              </w:rPr>
              <w:t>讲授</w:t>
            </w:r>
          </w:p>
        </w:tc>
        <w:tc>
          <w:tcPr>
            <w:tcW w:w="6817" w:type="dxa"/>
            <w:tcBorders>
              <w:right w:val="single" w:sz="8" w:space="0" w:color="auto"/>
            </w:tcBorders>
            <w:vAlign w:val="center"/>
          </w:tcPr>
          <w:p w:rsidR="0000133A" w:rsidRDefault="0000133A">
            <w:pPr>
              <w:spacing w:line="276" w:lineRule="auto"/>
            </w:pPr>
            <w:r>
              <w:rPr>
                <w:rFonts w:cs="宋体" w:hint="eastAsia"/>
              </w:rPr>
              <w:t>（</w:t>
            </w:r>
            <w:r>
              <w:t>1</w:t>
            </w:r>
            <w:r>
              <w:rPr>
                <w:rFonts w:cs="宋体" w:hint="eastAsia"/>
              </w:rPr>
              <w:t>）要点准确、推理正确、条理清晰、重点突出，能够理论联系实际，熟练地解答和讲解例题。</w:t>
            </w:r>
          </w:p>
          <w:p w:rsidR="0000133A" w:rsidRDefault="0000133A">
            <w:pPr>
              <w:spacing w:line="276" w:lineRule="auto"/>
            </w:pPr>
            <w:r>
              <w:rPr>
                <w:rFonts w:cs="宋体" w:hint="eastAsia"/>
              </w:rPr>
              <w:t>（</w:t>
            </w:r>
            <w:r>
              <w:t>2</w:t>
            </w:r>
            <w:r>
              <w:rPr>
                <w:rFonts w:cs="宋体" w:hint="eastAsia"/>
              </w:rPr>
              <w:t>）采用多种教学方式（如启发式教学、例题教学、讨论式教学、多媒体示范教学等），注重培养学生发现、分析和解决问题的能力。</w:t>
            </w:r>
          </w:p>
          <w:p w:rsidR="0000133A" w:rsidRDefault="0000133A">
            <w:pPr>
              <w:spacing w:line="276" w:lineRule="auto"/>
            </w:pPr>
            <w:r>
              <w:rPr>
                <w:rFonts w:cs="宋体" w:hint="eastAsia"/>
              </w:rPr>
              <w:t>（</w:t>
            </w:r>
            <w:r>
              <w:t>3</w:t>
            </w:r>
            <w:r>
              <w:rPr>
                <w:rFonts w:cs="宋体" w:hint="eastAsia"/>
              </w:rPr>
              <w:t>）能够采用现代信息技术辅助教学。</w:t>
            </w:r>
          </w:p>
          <w:p w:rsidR="0000133A" w:rsidRDefault="0000133A">
            <w:pPr>
              <w:spacing w:line="276" w:lineRule="auto"/>
            </w:pPr>
            <w:r>
              <w:rPr>
                <w:rFonts w:cs="宋体" w:hint="eastAsia"/>
              </w:rPr>
              <w:t>（</w:t>
            </w:r>
            <w:r>
              <w:t>4</w:t>
            </w:r>
            <w:r>
              <w:rPr>
                <w:rFonts w:cs="宋体" w:hint="eastAsia"/>
              </w:rPr>
              <w:t>）表达方式应能便于学生理解、接受，力求形象生动，使学生在掌握知识的过程中，保持较为浓厚的学习兴趣。</w:t>
            </w:r>
          </w:p>
        </w:tc>
      </w:tr>
      <w:tr w:rsidR="0000133A">
        <w:trPr>
          <w:trHeight w:val="3109"/>
          <w:jc w:val="center"/>
        </w:trPr>
        <w:tc>
          <w:tcPr>
            <w:tcW w:w="582" w:type="dxa"/>
            <w:tcBorders>
              <w:left w:val="single" w:sz="8" w:space="0" w:color="auto"/>
            </w:tcBorders>
            <w:vAlign w:val="center"/>
          </w:tcPr>
          <w:p w:rsidR="0000133A" w:rsidRDefault="0000133A">
            <w:pPr>
              <w:spacing w:line="276" w:lineRule="auto"/>
              <w:jc w:val="center"/>
            </w:pPr>
            <w:r>
              <w:t>3</w:t>
            </w:r>
          </w:p>
        </w:tc>
        <w:tc>
          <w:tcPr>
            <w:tcW w:w="1701" w:type="dxa"/>
            <w:tcMar>
              <w:left w:w="28" w:type="dxa"/>
              <w:right w:w="28" w:type="dxa"/>
            </w:tcMar>
            <w:vAlign w:val="center"/>
          </w:tcPr>
          <w:p w:rsidR="0000133A" w:rsidRDefault="0000133A">
            <w:pPr>
              <w:spacing w:line="276" w:lineRule="auto"/>
              <w:jc w:val="center"/>
            </w:pPr>
            <w:r>
              <w:rPr>
                <w:rFonts w:cs="宋体" w:hint="eastAsia"/>
              </w:rPr>
              <w:t>作业布置与批改</w:t>
            </w:r>
          </w:p>
        </w:tc>
        <w:tc>
          <w:tcPr>
            <w:tcW w:w="6817" w:type="dxa"/>
            <w:tcBorders>
              <w:right w:val="single" w:sz="8" w:space="0" w:color="auto"/>
            </w:tcBorders>
            <w:vAlign w:val="center"/>
          </w:tcPr>
          <w:p w:rsidR="0000133A" w:rsidRDefault="0000133A">
            <w:pPr>
              <w:spacing w:line="276" w:lineRule="auto"/>
            </w:pPr>
            <w:r>
              <w:rPr>
                <w:rFonts w:cs="宋体" w:hint="eastAsia"/>
              </w:rPr>
              <w:t>学生必须完成规定数量的作业，作业必须达到以下基本要求：</w:t>
            </w:r>
          </w:p>
          <w:p w:rsidR="0000133A" w:rsidRDefault="0000133A">
            <w:pPr>
              <w:spacing w:line="276" w:lineRule="auto"/>
            </w:pPr>
            <w:r>
              <w:rPr>
                <w:rFonts w:cs="宋体" w:hint="eastAsia"/>
              </w:rPr>
              <w:t>（</w:t>
            </w:r>
            <w:r>
              <w:t>1</w:t>
            </w:r>
            <w:r>
              <w:rPr>
                <w:rFonts w:cs="宋体" w:hint="eastAsia"/>
              </w:rPr>
              <w:t>）按时按量完成作业，不缺交，不抄袭。</w:t>
            </w:r>
          </w:p>
          <w:p w:rsidR="0000133A" w:rsidRDefault="0000133A">
            <w:pPr>
              <w:spacing w:line="276" w:lineRule="auto"/>
            </w:pPr>
            <w:r>
              <w:rPr>
                <w:rFonts w:cs="宋体" w:hint="eastAsia"/>
              </w:rPr>
              <w:t>（</w:t>
            </w:r>
            <w:r>
              <w:t>2</w:t>
            </w:r>
            <w:r>
              <w:rPr>
                <w:rFonts w:cs="宋体" w:hint="eastAsia"/>
              </w:rPr>
              <w:t>）书写规范、清晰。</w:t>
            </w:r>
          </w:p>
          <w:p w:rsidR="0000133A" w:rsidRDefault="0000133A">
            <w:pPr>
              <w:spacing w:line="276" w:lineRule="auto"/>
            </w:pPr>
            <w:r>
              <w:rPr>
                <w:rFonts w:cs="宋体" w:hint="eastAsia"/>
              </w:rPr>
              <w:t>（</w:t>
            </w:r>
            <w:r>
              <w:t>3</w:t>
            </w:r>
            <w:r>
              <w:rPr>
                <w:rFonts w:cs="宋体" w:hint="eastAsia"/>
              </w:rPr>
              <w:t>）解题方法和步骤正确。</w:t>
            </w:r>
          </w:p>
          <w:p w:rsidR="0000133A" w:rsidRDefault="0000133A">
            <w:pPr>
              <w:spacing w:line="276" w:lineRule="auto"/>
            </w:pPr>
            <w:r>
              <w:rPr>
                <w:rFonts w:cs="宋体" w:hint="eastAsia"/>
              </w:rPr>
              <w:t>教师批改和讲评作业要求如下：</w:t>
            </w:r>
          </w:p>
          <w:p w:rsidR="0000133A" w:rsidRDefault="0000133A">
            <w:pPr>
              <w:spacing w:line="276" w:lineRule="auto"/>
            </w:pPr>
            <w:r>
              <w:rPr>
                <w:rFonts w:cs="宋体" w:hint="eastAsia"/>
              </w:rPr>
              <w:t>（</w:t>
            </w:r>
            <w:r>
              <w:t>1</w:t>
            </w:r>
            <w:r>
              <w:rPr>
                <w:rFonts w:cs="宋体" w:hint="eastAsia"/>
              </w:rPr>
              <w:t>）学生的作业要按时全部批改，并及时进行讲评。</w:t>
            </w:r>
          </w:p>
          <w:p w:rsidR="0000133A" w:rsidRDefault="0000133A">
            <w:pPr>
              <w:spacing w:line="276" w:lineRule="auto"/>
            </w:pPr>
            <w:r>
              <w:rPr>
                <w:rFonts w:cs="宋体" w:hint="eastAsia"/>
              </w:rPr>
              <w:t>（</w:t>
            </w:r>
            <w:r>
              <w:t>2</w:t>
            </w:r>
            <w:r>
              <w:rPr>
                <w:rFonts w:cs="宋体" w:hint="eastAsia"/>
              </w:rPr>
              <w:t>）教师批改和讲评作业要认真、细致，表明出现的错误并写明日期。</w:t>
            </w:r>
          </w:p>
          <w:p w:rsidR="0000133A" w:rsidRDefault="0000133A">
            <w:pPr>
              <w:spacing w:line="276" w:lineRule="auto"/>
            </w:pPr>
            <w:r>
              <w:rPr>
                <w:rFonts w:cs="宋体" w:hint="eastAsia"/>
              </w:rPr>
              <w:t>（</w:t>
            </w:r>
            <w:r>
              <w:t>3</w:t>
            </w:r>
            <w:r>
              <w:rPr>
                <w:rFonts w:cs="宋体" w:hint="eastAsia"/>
              </w:rPr>
              <w:t>）学生作业的平均成绩应作为本课程总评成绩中平时成绩的重要组成部分。</w:t>
            </w:r>
          </w:p>
        </w:tc>
      </w:tr>
      <w:tr w:rsidR="0000133A">
        <w:trPr>
          <w:trHeight w:val="1273"/>
          <w:jc w:val="center"/>
        </w:trPr>
        <w:tc>
          <w:tcPr>
            <w:tcW w:w="582" w:type="dxa"/>
            <w:tcBorders>
              <w:left w:val="single" w:sz="8" w:space="0" w:color="auto"/>
            </w:tcBorders>
            <w:vAlign w:val="center"/>
          </w:tcPr>
          <w:p w:rsidR="0000133A" w:rsidRDefault="0000133A">
            <w:pPr>
              <w:spacing w:line="276" w:lineRule="auto"/>
              <w:jc w:val="center"/>
            </w:pPr>
            <w:r>
              <w:t>4</w:t>
            </w:r>
          </w:p>
        </w:tc>
        <w:tc>
          <w:tcPr>
            <w:tcW w:w="1701" w:type="dxa"/>
            <w:tcMar>
              <w:left w:w="28" w:type="dxa"/>
              <w:right w:w="28" w:type="dxa"/>
            </w:tcMar>
            <w:vAlign w:val="center"/>
          </w:tcPr>
          <w:p w:rsidR="0000133A" w:rsidRDefault="0000133A">
            <w:pPr>
              <w:spacing w:line="276" w:lineRule="auto"/>
              <w:jc w:val="center"/>
            </w:pPr>
            <w:r>
              <w:rPr>
                <w:rFonts w:cs="宋体" w:hint="eastAsia"/>
              </w:rPr>
              <w:t>课外答疑</w:t>
            </w:r>
          </w:p>
        </w:tc>
        <w:tc>
          <w:tcPr>
            <w:tcW w:w="6817" w:type="dxa"/>
            <w:tcBorders>
              <w:right w:val="single" w:sz="8" w:space="0" w:color="auto"/>
            </w:tcBorders>
            <w:vAlign w:val="center"/>
          </w:tcPr>
          <w:p w:rsidR="0000133A" w:rsidRDefault="0000133A">
            <w:pPr>
              <w:spacing w:line="276" w:lineRule="auto"/>
            </w:pPr>
            <w:r>
              <w:rPr>
                <w:rFonts w:cs="宋体" w:hint="eastAsia"/>
              </w:rPr>
              <w:t>为了解学生的学习情况，帮助学生更好地理解和消化所学知识、改进学习方法和思维方式，培养其独立思考问题的能力，任课教师需每周安排一定时间进行课外答疑与辅导。</w:t>
            </w:r>
          </w:p>
        </w:tc>
      </w:tr>
      <w:tr w:rsidR="0000133A">
        <w:trPr>
          <w:trHeight w:val="1540"/>
          <w:jc w:val="center"/>
        </w:trPr>
        <w:tc>
          <w:tcPr>
            <w:tcW w:w="582" w:type="dxa"/>
            <w:tcBorders>
              <w:left w:val="single" w:sz="8" w:space="0" w:color="auto"/>
            </w:tcBorders>
            <w:vAlign w:val="center"/>
          </w:tcPr>
          <w:p w:rsidR="0000133A" w:rsidRDefault="0000133A">
            <w:pPr>
              <w:spacing w:line="276" w:lineRule="auto"/>
              <w:jc w:val="center"/>
            </w:pPr>
            <w:r>
              <w:t>5</w:t>
            </w:r>
          </w:p>
        </w:tc>
        <w:tc>
          <w:tcPr>
            <w:tcW w:w="1701" w:type="dxa"/>
            <w:tcMar>
              <w:left w:w="28" w:type="dxa"/>
              <w:right w:w="28" w:type="dxa"/>
            </w:tcMar>
            <w:vAlign w:val="center"/>
          </w:tcPr>
          <w:p w:rsidR="0000133A" w:rsidRDefault="0000133A">
            <w:pPr>
              <w:spacing w:line="276" w:lineRule="auto"/>
              <w:jc w:val="center"/>
            </w:pPr>
            <w:r>
              <w:rPr>
                <w:rFonts w:cs="宋体" w:hint="eastAsia"/>
              </w:rPr>
              <w:t>成绩考核</w:t>
            </w:r>
          </w:p>
        </w:tc>
        <w:tc>
          <w:tcPr>
            <w:tcW w:w="6817" w:type="dxa"/>
            <w:tcBorders>
              <w:right w:val="single" w:sz="8" w:space="0" w:color="auto"/>
            </w:tcBorders>
            <w:vAlign w:val="center"/>
          </w:tcPr>
          <w:p w:rsidR="0000133A" w:rsidRDefault="0000133A">
            <w:pPr>
              <w:spacing w:line="276" w:lineRule="auto"/>
            </w:pPr>
            <w:r>
              <w:rPr>
                <w:rFonts w:cs="宋体" w:hint="eastAsia"/>
              </w:rPr>
              <w:t>本课程考核的方式为闭卷笔试。考试采取教考分离，监考由学院统一安排。有下列情况之一者，总评成绩为不及格：</w:t>
            </w:r>
          </w:p>
          <w:p w:rsidR="0000133A" w:rsidRDefault="0000133A">
            <w:pPr>
              <w:spacing w:line="276" w:lineRule="auto"/>
            </w:pPr>
            <w:r>
              <w:rPr>
                <w:rFonts w:cs="宋体" w:hint="eastAsia"/>
              </w:rPr>
              <w:t>（</w:t>
            </w:r>
            <w:r>
              <w:t>1</w:t>
            </w:r>
            <w:r>
              <w:rPr>
                <w:rFonts w:cs="宋体" w:hint="eastAsia"/>
              </w:rPr>
              <w:t>）缺交作业次数达</w:t>
            </w:r>
            <w:r>
              <w:t>1/3</w:t>
            </w:r>
            <w:r>
              <w:rPr>
                <w:rFonts w:cs="宋体" w:hint="eastAsia"/>
              </w:rPr>
              <w:t>以上者。</w:t>
            </w:r>
          </w:p>
          <w:p w:rsidR="0000133A" w:rsidRDefault="0000133A">
            <w:pPr>
              <w:spacing w:line="276" w:lineRule="auto"/>
            </w:pPr>
            <w:r>
              <w:rPr>
                <w:rFonts w:cs="宋体" w:hint="eastAsia"/>
              </w:rPr>
              <w:t>（</w:t>
            </w:r>
            <w:r>
              <w:t>2</w:t>
            </w:r>
            <w:r>
              <w:rPr>
                <w:rFonts w:cs="宋体" w:hint="eastAsia"/>
              </w:rPr>
              <w:t>）缺课次数达本学期总授课学时的</w:t>
            </w:r>
            <w:r>
              <w:t>1/3</w:t>
            </w:r>
            <w:r>
              <w:rPr>
                <w:rFonts w:cs="宋体" w:hint="eastAsia"/>
              </w:rPr>
              <w:t>以上者。</w:t>
            </w:r>
          </w:p>
          <w:p w:rsidR="0000133A" w:rsidRDefault="0000133A">
            <w:pPr>
              <w:spacing w:line="276" w:lineRule="auto"/>
            </w:pPr>
            <w:r>
              <w:rPr>
                <w:rFonts w:cs="宋体" w:hint="eastAsia"/>
              </w:rPr>
              <w:t>（</w:t>
            </w:r>
            <w:r>
              <w:t>3</w:t>
            </w:r>
            <w:r>
              <w:rPr>
                <w:rFonts w:cs="宋体" w:hint="eastAsia"/>
              </w:rPr>
              <w:t>）课程目标小于</w:t>
            </w:r>
            <w:r>
              <w:t>0.6</w:t>
            </w:r>
            <w:r>
              <w:rPr>
                <w:rFonts w:cs="宋体" w:hint="eastAsia"/>
              </w:rPr>
              <w:t>。</w:t>
            </w:r>
          </w:p>
        </w:tc>
      </w:tr>
    </w:tbl>
    <w:p w:rsidR="0000133A" w:rsidRDefault="0000133A" w:rsidP="0000133A">
      <w:pPr>
        <w:spacing w:line="360" w:lineRule="auto"/>
        <w:ind w:firstLineChars="200" w:firstLine="31680"/>
        <w:rPr>
          <w:b/>
          <w:bCs/>
          <w:sz w:val="28"/>
          <w:szCs w:val="28"/>
        </w:rPr>
      </w:pPr>
      <w:r>
        <w:rPr>
          <w:rFonts w:cs="宋体" w:hint="eastAsia"/>
          <w:b/>
          <w:bCs/>
          <w:sz w:val="28"/>
          <w:szCs w:val="28"/>
        </w:rPr>
        <w:t>五、考核方式</w:t>
      </w:r>
    </w:p>
    <w:p w:rsidR="0000133A" w:rsidRDefault="0000133A" w:rsidP="00323D36">
      <w:pPr>
        <w:spacing w:line="360" w:lineRule="auto"/>
        <w:ind w:firstLineChars="200" w:firstLine="31680"/>
        <w:rPr>
          <w:sz w:val="24"/>
          <w:szCs w:val="24"/>
        </w:rPr>
      </w:pPr>
      <w:r>
        <w:rPr>
          <w:rFonts w:cs="宋体" w:hint="eastAsia"/>
          <w:sz w:val="24"/>
          <w:szCs w:val="24"/>
        </w:rPr>
        <w:t>（一）课程考核包括期末考试、平时及作业情况考核，期末考试采用闭卷笔试。</w:t>
      </w:r>
    </w:p>
    <w:p w:rsidR="0000133A" w:rsidRDefault="0000133A" w:rsidP="00323D36">
      <w:pPr>
        <w:spacing w:line="360" w:lineRule="auto"/>
        <w:ind w:firstLineChars="200" w:firstLine="31680"/>
        <w:rPr>
          <w:sz w:val="24"/>
          <w:szCs w:val="24"/>
        </w:rPr>
      </w:pPr>
      <w:r>
        <w:rPr>
          <w:rFonts w:cs="宋体" w:hint="eastAsia"/>
          <w:sz w:val="24"/>
          <w:szCs w:val="24"/>
        </w:rPr>
        <w:t>（二）课程成绩</w:t>
      </w:r>
      <w:r>
        <w:rPr>
          <w:sz w:val="24"/>
          <w:szCs w:val="24"/>
        </w:rPr>
        <w:t>=</w:t>
      </w:r>
      <w:r>
        <w:rPr>
          <w:rFonts w:cs="宋体" w:hint="eastAsia"/>
          <w:sz w:val="24"/>
          <w:szCs w:val="24"/>
        </w:rPr>
        <w:t>平时成绩</w:t>
      </w:r>
      <w:r>
        <w:rPr>
          <w:sz w:val="24"/>
          <w:szCs w:val="24"/>
        </w:rPr>
        <w:t>×30%+</w:t>
      </w:r>
      <w:r>
        <w:rPr>
          <w:rFonts w:cs="宋体" w:hint="eastAsia"/>
          <w:sz w:val="24"/>
          <w:szCs w:val="24"/>
        </w:rPr>
        <w:t>期末考试成绩</w:t>
      </w:r>
      <w:r>
        <w:rPr>
          <w:sz w:val="24"/>
          <w:szCs w:val="24"/>
        </w:rPr>
        <w:t>×70%</w:t>
      </w:r>
      <w:r>
        <w:rPr>
          <w:rFonts w:cs="宋体" w:hint="eastAsia"/>
          <w:sz w:val="24"/>
          <w:szCs w:val="24"/>
        </w:rPr>
        <w:t>。具体内容和比例如表所示。</w:t>
      </w:r>
    </w:p>
    <w:tbl>
      <w:tblPr>
        <w:tblW w:w="92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44"/>
        <w:gridCol w:w="1565"/>
        <w:gridCol w:w="808"/>
        <w:gridCol w:w="4410"/>
        <w:gridCol w:w="1470"/>
      </w:tblGrid>
      <w:tr w:rsidR="0000133A">
        <w:tc>
          <w:tcPr>
            <w:tcW w:w="1044" w:type="dxa"/>
            <w:shd w:val="clear" w:color="auto" w:fill="FFFFFF"/>
            <w:tcMar>
              <w:left w:w="57" w:type="dxa"/>
              <w:right w:w="57" w:type="dxa"/>
            </w:tcMar>
            <w:vAlign w:val="center"/>
          </w:tcPr>
          <w:p w:rsidR="0000133A" w:rsidRDefault="0000133A">
            <w:pPr>
              <w:pStyle w:val="a"/>
              <w:jc w:val="center"/>
              <w:rPr>
                <w:rFonts w:eastAsia="宋体"/>
              </w:rPr>
            </w:pPr>
            <w:r>
              <w:rPr>
                <w:rFonts w:eastAsia="宋体" w:cs="宋体" w:hint="eastAsia"/>
              </w:rPr>
              <w:t>成绩组成</w:t>
            </w:r>
          </w:p>
        </w:tc>
        <w:tc>
          <w:tcPr>
            <w:tcW w:w="1565" w:type="dxa"/>
            <w:shd w:val="clear" w:color="auto" w:fill="FFFFFF"/>
            <w:vAlign w:val="center"/>
          </w:tcPr>
          <w:p w:rsidR="0000133A" w:rsidRDefault="0000133A">
            <w:pPr>
              <w:pStyle w:val="a"/>
              <w:jc w:val="center"/>
              <w:rPr>
                <w:rFonts w:eastAsia="宋体"/>
              </w:rPr>
            </w:pPr>
            <w:r>
              <w:rPr>
                <w:rFonts w:eastAsia="宋体" w:cs="宋体" w:hint="eastAsia"/>
              </w:rPr>
              <w:t>考核</w:t>
            </w:r>
            <w:r>
              <w:rPr>
                <w:rFonts w:eastAsia="宋体"/>
              </w:rPr>
              <w:t>/</w:t>
            </w:r>
            <w:r>
              <w:rPr>
                <w:rFonts w:eastAsia="宋体" w:cs="宋体" w:hint="eastAsia"/>
              </w:rPr>
              <w:t>评价环节</w:t>
            </w:r>
          </w:p>
        </w:tc>
        <w:tc>
          <w:tcPr>
            <w:tcW w:w="808" w:type="dxa"/>
            <w:shd w:val="clear" w:color="auto" w:fill="FFFFFF"/>
            <w:vAlign w:val="center"/>
          </w:tcPr>
          <w:p w:rsidR="0000133A" w:rsidRDefault="0000133A">
            <w:pPr>
              <w:pStyle w:val="a"/>
              <w:jc w:val="center"/>
              <w:rPr>
                <w:rFonts w:eastAsia="宋体"/>
              </w:rPr>
            </w:pPr>
            <w:r>
              <w:rPr>
                <w:rFonts w:eastAsia="宋体" w:cs="宋体" w:hint="eastAsia"/>
              </w:rPr>
              <w:t>权重</w:t>
            </w:r>
          </w:p>
        </w:tc>
        <w:tc>
          <w:tcPr>
            <w:tcW w:w="4410" w:type="dxa"/>
            <w:shd w:val="clear" w:color="auto" w:fill="FFFFFF"/>
            <w:vAlign w:val="center"/>
          </w:tcPr>
          <w:p w:rsidR="0000133A" w:rsidRDefault="0000133A">
            <w:pPr>
              <w:pStyle w:val="a"/>
              <w:jc w:val="center"/>
              <w:rPr>
                <w:rFonts w:eastAsia="宋体"/>
              </w:rPr>
            </w:pPr>
            <w:r>
              <w:rPr>
                <w:rFonts w:eastAsia="宋体" w:cs="宋体" w:hint="eastAsia"/>
              </w:rPr>
              <w:t>考核</w:t>
            </w:r>
            <w:r>
              <w:rPr>
                <w:rFonts w:eastAsia="宋体"/>
              </w:rPr>
              <w:t>/</w:t>
            </w:r>
            <w:r>
              <w:rPr>
                <w:rFonts w:eastAsia="宋体" w:cs="宋体" w:hint="eastAsia"/>
              </w:rPr>
              <w:t>评价细则</w:t>
            </w:r>
          </w:p>
        </w:tc>
        <w:tc>
          <w:tcPr>
            <w:tcW w:w="1470" w:type="dxa"/>
            <w:shd w:val="clear" w:color="auto" w:fill="FFFFFF"/>
            <w:vAlign w:val="center"/>
          </w:tcPr>
          <w:p w:rsidR="0000133A" w:rsidRDefault="0000133A">
            <w:pPr>
              <w:pStyle w:val="a"/>
              <w:jc w:val="center"/>
              <w:rPr>
                <w:rFonts w:eastAsia="宋体"/>
              </w:rPr>
            </w:pPr>
            <w:r>
              <w:rPr>
                <w:rFonts w:eastAsia="宋体" w:cs="宋体" w:hint="eastAsia"/>
              </w:rPr>
              <w:t>对应的毕业要求指标点</w:t>
            </w:r>
          </w:p>
        </w:tc>
      </w:tr>
      <w:tr w:rsidR="0000133A">
        <w:trPr>
          <w:trHeight w:val="1000"/>
        </w:trPr>
        <w:tc>
          <w:tcPr>
            <w:tcW w:w="1044" w:type="dxa"/>
            <w:tcMar>
              <w:left w:w="57" w:type="dxa"/>
              <w:right w:w="57" w:type="dxa"/>
            </w:tcMar>
            <w:vAlign w:val="center"/>
          </w:tcPr>
          <w:p w:rsidR="0000133A" w:rsidRDefault="0000133A">
            <w:pPr>
              <w:pStyle w:val="a"/>
              <w:jc w:val="center"/>
              <w:rPr>
                <w:rFonts w:eastAsia="宋体"/>
              </w:rPr>
            </w:pPr>
            <w:r>
              <w:rPr>
                <w:rFonts w:eastAsia="宋体" w:cs="宋体" w:hint="eastAsia"/>
              </w:rPr>
              <w:t>平时成绩</w:t>
            </w:r>
          </w:p>
        </w:tc>
        <w:tc>
          <w:tcPr>
            <w:tcW w:w="1565" w:type="dxa"/>
            <w:vAlign w:val="center"/>
          </w:tcPr>
          <w:p w:rsidR="0000133A" w:rsidRDefault="0000133A">
            <w:pPr>
              <w:pStyle w:val="a"/>
              <w:jc w:val="center"/>
              <w:rPr>
                <w:rFonts w:eastAsia="宋体"/>
              </w:rPr>
            </w:pPr>
            <w:r>
              <w:rPr>
                <w:rFonts w:eastAsia="宋体" w:cs="宋体" w:hint="eastAsia"/>
              </w:rPr>
              <w:t>考勤和平时作业</w:t>
            </w:r>
          </w:p>
        </w:tc>
        <w:tc>
          <w:tcPr>
            <w:tcW w:w="808" w:type="dxa"/>
            <w:vAlign w:val="center"/>
          </w:tcPr>
          <w:p w:rsidR="0000133A" w:rsidRDefault="0000133A">
            <w:pPr>
              <w:pStyle w:val="a"/>
              <w:jc w:val="center"/>
              <w:rPr>
                <w:rFonts w:eastAsia="宋体"/>
              </w:rPr>
            </w:pPr>
            <w:r>
              <w:rPr>
                <w:rFonts w:eastAsia="宋体"/>
              </w:rPr>
              <w:t>30%</w:t>
            </w:r>
          </w:p>
        </w:tc>
        <w:tc>
          <w:tcPr>
            <w:tcW w:w="4410" w:type="dxa"/>
            <w:vAlign w:val="center"/>
          </w:tcPr>
          <w:p w:rsidR="0000133A" w:rsidRDefault="0000133A">
            <w:pPr>
              <w:pStyle w:val="a"/>
              <w:rPr>
                <w:rFonts w:eastAsia="宋体"/>
              </w:rPr>
            </w:pPr>
            <w:r>
              <w:rPr>
                <w:rFonts w:eastAsia="宋体" w:cs="宋体" w:hint="eastAsia"/>
              </w:rPr>
              <w:t>学生考勤</w:t>
            </w:r>
            <w:bookmarkStart w:id="1" w:name="_GoBack"/>
            <w:bookmarkEnd w:id="1"/>
            <w:r>
              <w:rPr>
                <w:rFonts w:eastAsia="宋体" w:cs="宋体" w:hint="eastAsia"/>
              </w:rPr>
              <w:t>成绩按</w:t>
            </w:r>
            <w:r>
              <w:rPr>
                <w:rFonts w:eastAsia="宋体"/>
              </w:rPr>
              <w:t>15%</w:t>
            </w:r>
            <w:r>
              <w:rPr>
                <w:rFonts w:eastAsia="宋体" w:cs="宋体" w:hint="eastAsia"/>
              </w:rPr>
              <w:t>计入总成绩。课后完成不少于</w:t>
            </w:r>
            <w:r>
              <w:rPr>
                <w:rFonts w:eastAsia="宋体"/>
              </w:rPr>
              <w:t>8</w:t>
            </w:r>
            <w:r>
              <w:rPr>
                <w:rFonts w:eastAsia="宋体" w:cs="宋体" w:hint="eastAsia"/>
              </w:rPr>
              <w:t>次作业，主要考核学生对每节课知识点的复习、理解和掌握程度，计算全部作业的平均成绩再按</w:t>
            </w:r>
            <w:r>
              <w:rPr>
                <w:rFonts w:eastAsia="宋体"/>
              </w:rPr>
              <w:t>15%</w:t>
            </w:r>
            <w:r>
              <w:rPr>
                <w:rFonts w:eastAsia="宋体" w:cs="宋体" w:hint="eastAsia"/>
              </w:rPr>
              <w:t>计入总成绩。</w:t>
            </w:r>
          </w:p>
        </w:tc>
        <w:tc>
          <w:tcPr>
            <w:tcW w:w="1470" w:type="dxa"/>
            <w:vAlign w:val="center"/>
          </w:tcPr>
          <w:p w:rsidR="0000133A" w:rsidRDefault="0000133A">
            <w:pPr>
              <w:pStyle w:val="a"/>
              <w:jc w:val="center"/>
              <w:rPr>
                <w:rFonts w:eastAsia="宋体"/>
                <w:color w:val="000000"/>
              </w:rPr>
            </w:pPr>
            <w:r>
              <w:rPr>
                <w:rFonts w:eastAsia="宋体"/>
                <w:color w:val="000000"/>
              </w:rPr>
              <w:t>1-2</w:t>
            </w:r>
          </w:p>
        </w:tc>
      </w:tr>
      <w:tr w:rsidR="0000133A">
        <w:trPr>
          <w:trHeight w:val="3000"/>
        </w:trPr>
        <w:tc>
          <w:tcPr>
            <w:tcW w:w="1044" w:type="dxa"/>
            <w:tcMar>
              <w:left w:w="57" w:type="dxa"/>
              <w:right w:w="57" w:type="dxa"/>
            </w:tcMar>
            <w:vAlign w:val="center"/>
          </w:tcPr>
          <w:p w:rsidR="0000133A" w:rsidRDefault="0000133A">
            <w:pPr>
              <w:pStyle w:val="a"/>
              <w:jc w:val="center"/>
              <w:rPr>
                <w:rFonts w:eastAsia="宋体"/>
              </w:rPr>
            </w:pPr>
            <w:r>
              <w:rPr>
                <w:rFonts w:eastAsia="宋体" w:cs="宋体" w:hint="eastAsia"/>
              </w:rPr>
              <w:t>期末考试</w:t>
            </w:r>
          </w:p>
          <w:p w:rsidR="0000133A" w:rsidRDefault="0000133A">
            <w:pPr>
              <w:pStyle w:val="a"/>
              <w:jc w:val="center"/>
              <w:rPr>
                <w:rFonts w:eastAsia="宋体"/>
              </w:rPr>
            </w:pPr>
          </w:p>
        </w:tc>
        <w:tc>
          <w:tcPr>
            <w:tcW w:w="1565" w:type="dxa"/>
            <w:vAlign w:val="center"/>
          </w:tcPr>
          <w:p w:rsidR="0000133A" w:rsidRDefault="0000133A">
            <w:pPr>
              <w:pStyle w:val="a"/>
              <w:jc w:val="center"/>
              <w:rPr>
                <w:rFonts w:eastAsia="宋体"/>
              </w:rPr>
            </w:pPr>
            <w:r>
              <w:rPr>
                <w:rFonts w:eastAsia="宋体" w:cs="宋体" w:hint="eastAsia"/>
              </w:rPr>
              <w:t>期末考试</w:t>
            </w:r>
          </w:p>
          <w:p w:rsidR="0000133A" w:rsidRDefault="0000133A">
            <w:pPr>
              <w:pStyle w:val="a"/>
              <w:jc w:val="center"/>
              <w:rPr>
                <w:rFonts w:eastAsia="宋体"/>
              </w:rPr>
            </w:pPr>
            <w:r>
              <w:rPr>
                <w:rFonts w:eastAsia="宋体" w:cs="宋体" w:hint="eastAsia"/>
              </w:rPr>
              <w:t>卷面成绩</w:t>
            </w:r>
          </w:p>
        </w:tc>
        <w:tc>
          <w:tcPr>
            <w:tcW w:w="808" w:type="dxa"/>
            <w:vAlign w:val="center"/>
          </w:tcPr>
          <w:p w:rsidR="0000133A" w:rsidRDefault="0000133A">
            <w:pPr>
              <w:pStyle w:val="a"/>
              <w:jc w:val="center"/>
              <w:rPr>
                <w:rFonts w:eastAsia="宋体"/>
              </w:rPr>
            </w:pPr>
            <w:r>
              <w:rPr>
                <w:rFonts w:eastAsia="宋体"/>
              </w:rPr>
              <w:t>70%</w:t>
            </w:r>
          </w:p>
        </w:tc>
        <w:tc>
          <w:tcPr>
            <w:tcW w:w="4410" w:type="dxa"/>
            <w:vAlign w:val="center"/>
          </w:tcPr>
          <w:p w:rsidR="0000133A" w:rsidRDefault="0000133A">
            <w:pPr>
              <w:pStyle w:val="a"/>
              <w:rPr>
                <w:rFonts w:eastAsia="宋体"/>
                <w:color w:val="000000"/>
              </w:rPr>
            </w:pPr>
            <w:r>
              <w:rPr>
                <w:rFonts w:eastAsia="宋体" w:cs="宋体" w:hint="eastAsia"/>
                <w:color w:val="000000"/>
              </w:rPr>
              <w:t>试卷题型包括填空题、简答题、数据分析计算题和综合应用题等，以卷面成绩的</w:t>
            </w:r>
            <w:r>
              <w:rPr>
                <w:rFonts w:eastAsia="宋体"/>
                <w:color w:val="000000"/>
              </w:rPr>
              <w:t>70%</w:t>
            </w:r>
            <w:r>
              <w:rPr>
                <w:rFonts w:eastAsia="宋体" w:cs="宋体" w:hint="eastAsia"/>
                <w:color w:val="000000"/>
              </w:rPr>
              <w:t>计入课程总成绩。。</w:t>
            </w:r>
          </w:p>
        </w:tc>
        <w:tc>
          <w:tcPr>
            <w:tcW w:w="1470" w:type="dxa"/>
            <w:vAlign w:val="center"/>
          </w:tcPr>
          <w:p w:rsidR="0000133A" w:rsidRDefault="0000133A">
            <w:pPr>
              <w:pStyle w:val="a"/>
              <w:jc w:val="center"/>
              <w:rPr>
                <w:rFonts w:eastAsia="宋体"/>
              </w:rPr>
            </w:pPr>
            <w:r>
              <w:rPr>
                <w:rFonts w:eastAsia="宋体"/>
              </w:rPr>
              <w:t>1-2</w:t>
            </w:r>
            <w:r>
              <w:rPr>
                <w:rFonts w:eastAsia="宋体" w:cs="宋体" w:hint="eastAsia"/>
              </w:rPr>
              <w:t>、</w:t>
            </w:r>
            <w:r>
              <w:rPr>
                <w:rFonts w:eastAsia="宋体"/>
              </w:rPr>
              <w:t>1-3</w:t>
            </w:r>
          </w:p>
        </w:tc>
      </w:tr>
    </w:tbl>
    <w:p w:rsidR="0000133A" w:rsidRDefault="0000133A" w:rsidP="0000133A">
      <w:pPr>
        <w:spacing w:line="360" w:lineRule="auto"/>
        <w:ind w:firstLineChars="200" w:firstLine="31680"/>
        <w:rPr>
          <w:kern w:val="0"/>
          <w:position w:val="-22"/>
        </w:rPr>
      </w:pPr>
      <w:r>
        <w:rPr>
          <w:rFonts w:cs="宋体" w:hint="eastAsia"/>
          <w:sz w:val="24"/>
          <w:szCs w:val="24"/>
        </w:rPr>
        <w:t>（三）所有课程目标均需大于等于</w:t>
      </w:r>
      <w:r>
        <w:rPr>
          <w:sz w:val="24"/>
          <w:szCs w:val="24"/>
        </w:rPr>
        <w:t>0.6</w:t>
      </w:r>
      <w:r>
        <w:rPr>
          <w:rFonts w:cs="宋体" w:hint="eastAsia"/>
          <w:sz w:val="24"/>
          <w:szCs w:val="24"/>
        </w:rPr>
        <w:t>，否则总评成绩不及格，需要补考或重修。每个课程目标达成度计算方法如下：</w:t>
      </w:r>
      <w:r>
        <w:rPr>
          <w:kern w:val="0"/>
          <w:position w:val="-22"/>
        </w:rPr>
        <w:t xml:space="preserve">            </w:t>
      </w:r>
    </w:p>
    <w:p w:rsidR="0000133A" w:rsidRDefault="0000133A">
      <w:pPr>
        <w:rPr>
          <w:sz w:val="24"/>
          <w:szCs w:val="2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4pt;margin-top:7.95pt;width:123pt;height:21pt;z-index:251658240" stroked="f">
            <v:textbox>
              <w:txbxContent>
                <w:p w:rsidR="0000133A" w:rsidRDefault="0000133A">
                  <w:r>
                    <w:rPr>
                      <w:rFonts w:cs="宋体" w:hint="eastAsia"/>
                      <w:sz w:val="24"/>
                      <w:szCs w:val="24"/>
                    </w:rPr>
                    <w:t>课程目标</w:t>
                  </w:r>
                  <w:r>
                    <w:rPr>
                      <w:sz w:val="24"/>
                      <w:szCs w:val="24"/>
                    </w:rPr>
                    <w:t>i</w:t>
                  </w:r>
                  <w:r>
                    <w:rPr>
                      <w:rFonts w:cs="宋体" w:hint="eastAsia"/>
                      <w:sz w:val="24"/>
                      <w:szCs w:val="24"/>
                    </w:rPr>
                    <w:t>达成度</w:t>
                  </w:r>
                  <w:r>
                    <w:rPr>
                      <w:sz w:val="24"/>
                      <w:szCs w:val="24"/>
                    </w:rPr>
                    <w:t>=</w:t>
                  </w:r>
                </w:p>
              </w:txbxContent>
            </v:textbox>
          </v:shape>
        </w:pict>
      </w:r>
      <w:r>
        <w:rPr>
          <w:sz w:val="24"/>
          <w:szCs w:val="24"/>
        </w:rPr>
        <w:t xml:space="preserve">                     </w:t>
      </w:r>
      <w:r>
        <w:rPr>
          <w:rFonts w:cs="宋体" w:hint="eastAsia"/>
          <w:sz w:val="24"/>
          <w:szCs w:val="24"/>
        </w:rPr>
        <w:t>平时成绩</w:t>
      </w:r>
      <w:r>
        <w:rPr>
          <w:sz w:val="24"/>
          <w:szCs w:val="24"/>
        </w:rPr>
        <w:t>×Ai</w:t>
      </w:r>
      <w:r>
        <w:rPr>
          <w:rFonts w:cs="宋体" w:hint="eastAsia"/>
          <w:sz w:val="24"/>
          <w:szCs w:val="24"/>
        </w:rPr>
        <w:t>＋期末成绩</w:t>
      </w:r>
      <w:r>
        <w:rPr>
          <w:sz w:val="24"/>
          <w:szCs w:val="24"/>
        </w:rPr>
        <w:t>×Bi</w:t>
      </w:r>
    </w:p>
    <w:p w:rsidR="0000133A" w:rsidRDefault="0000133A" w:rsidP="004E7069">
      <w:pPr>
        <w:spacing w:beforeLines="50" w:afterLines="50"/>
        <w:rPr>
          <w:sz w:val="24"/>
          <w:szCs w:val="24"/>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122.6pt;margin-top:1.85pt;width:208.5pt;height:1pt;z-index:251657216"/>
        </w:pict>
      </w:r>
      <w:r>
        <w:rPr>
          <w:sz w:val="24"/>
          <w:szCs w:val="24"/>
        </w:rPr>
        <w:t xml:space="preserve">                          100×</w:t>
      </w:r>
      <w:r>
        <w:rPr>
          <w:rFonts w:cs="宋体" w:hint="eastAsia"/>
          <w:sz w:val="24"/>
          <w:szCs w:val="24"/>
        </w:rPr>
        <w:t>（</w:t>
      </w:r>
      <w:r>
        <w:rPr>
          <w:sz w:val="24"/>
          <w:szCs w:val="24"/>
        </w:rPr>
        <w:t>Ai</w:t>
      </w:r>
      <w:r>
        <w:rPr>
          <w:rFonts w:cs="宋体" w:hint="eastAsia"/>
          <w:sz w:val="24"/>
          <w:szCs w:val="24"/>
        </w:rPr>
        <w:t>＋</w:t>
      </w:r>
      <w:r>
        <w:rPr>
          <w:sz w:val="24"/>
          <w:szCs w:val="24"/>
        </w:rPr>
        <w:t>Bi</w:t>
      </w:r>
      <w:r>
        <w:rPr>
          <w:rFonts w:cs="宋体" w:hint="eastAsia"/>
          <w:sz w:val="24"/>
          <w:szCs w:val="24"/>
        </w:rPr>
        <w:t>）</w:t>
      </w:r>
    </w:p>
    <w:p w:rsidR="0000133A" w:rsidRDefault="0000133A">
      <w:pPr>
        <w:spacing w:line="360" w:lineRule="auto"/>
        <w:rPr>
          <w:sz w:val="24"/>
          <w:szCs w:val="24"/>
        </w:rPr>
      </w:pPr>
      <w:r>
        <w:rPr>
          <w:rFonts w:cs="宋体" w:hint="eastAsia"/>
          <w:sz w:val="24"/>
          <w:szCs w:val="24"/>
        </w:rPr>
        <w:t>式中：</w:t>
      </w:r>
      <w:r>
        <w:rPr>
          <w:sz w:val="24"/>
          <w:szCs w:val="24"/>
        </w:rPr>
        <w:t>Ai=</w:t>
      </w:r>
      <w:r>
        <w:rPr>
          <w:rFonts w:cs="宋体" w:hint="eastAsia"/>
          <w:sz w:val="24"/>
          <w:szCs w:val="24"/>
        </w:rPr>
        <w:t>平时成绩占总评成绩的权重</w:t>
      </w:r>
      <w:r>
        <w:rPr>
          <w:sz w:val="24"/>
          <w:szCs w:val="24"/>
        </w:rPr>
        <w:t>×</w:t>
      </w:r>
      <w:r>
        <w:rPr>
          <w:rFonts w:cs="宋体" w:hint="eastAsia"/>
          <w:sz w:val="24"/>
          <w:szCs w:val="24"/>
        </w:rPr>
        <w:t>课程目标</w:t>
      </w:r>
      <w:r>
        <w:rPr>
          <w:sz w:val="24"/>
          <w:szCs w:val="24"/>
        </w:rPr>
        <w:t>i</w:t>
      </w:r>
      <w:r>
        <w:rPr>
          <w:rFonts w:cs="宋体" w:hint="eastAsia"/>
          <w:sz w:val="24"/>
          <w:szCs w:val="24"/>
        </w:rPr>
        <w:t>在平时成绩中的权重，</w:t>
      </w:r>
    </w:p>
    <w:p w:rsidR="0000133A" w:rsidRDefault="0000133A" w:rsidP="00323D36">
      <w:pPr>
        <w:spacing w:line="360" w:lineRule="auto"/>
        <w:ind w:firstLineChars="300" w:firstLine="31680"/>
        <w:rPr>
          <w:sz w:val="24"/>
          <w:szCs w:val="24"/>
        </w:rPr>
      </w:pPr>
      <w:r>
        <w:rPr>
          <w:sz w:val="24"/>
          <w:szCs w:val="24"/>
        </w:rPr>
        <w:t>Bi=</w:t>
      </w:r>
      <w:r>
        <w:rPr>
          <w:rFonts w:cs="宋体" w:hint="eastAsia"/>
          <w:sz w:val="24"/>
          <w:szCs w:val="24"/>
        </w:rPr>
        <w:t>期末成绩占总评成绩的权重</w:t>
      </w:r>
      <w:r>
        <w:rPr>
          <w:sz w:val="24"/>
          <w:szCs w:val="24"/>
        </w:rPr>
        <w:t>×</w:t>
      </w:r>
      <w:r>
        <w:rPr>
          <w:rFonts w:cs="宋体" w:hint="eastAsia"/>
          <w:sz w:val="24"/>
          <w:szCs w:val="24"/>
        </w:rPr>
        <w:t>课程目标</w:t>
      </w:r>
      <w:r>
        <w:rPr>
          <w:sz w:val="24"/>
          <w:szCs w:val="24"/>
        </w:rPr>
        <w:t>i</w:t>
      </w:r>
      <w:r>
        <w:rPr>
          <w:rFonts w:cs="宋体" w:hint="eastAsia"/>
          <w:sz w:val="24"/>
          <w:szCs w:val="24"/>
        </w:rPr>
        <w:t>在实验成绩中的权重，</w:t>
      </w:r>
    </w:p>
    <w:p w:rsidR="0000133A" w:rsidRDefault="0000133A" w:rsidP="00323D36">
      <w:pPr>
        <w:spacing w:line="360" w:lineRule="auto"/>
        <w:ind w:firstLineChars="200" w:firstLine="31680"/>
        <w:rPr>
          <w:b/>
          <w:bCs/>
          <w:sz w:val="28"/>
          <w:szCs w:val="28"/>
        </w:rPr>
      </w:pPr>
      <w:r>
        <w:rPr>
          <w:rFonts w:cs="宋体" w:hint="eastAsia"/>
          <w:b/>
          <w:bCs/>
          <w:sz w:val="28"/>
          <w:szCs w:val="28"/>
        </w:rPr>
        <w:t>六、有关说明</w:t>
      </w:r>
    </w:p>
    <w:p w:rsidR="0000133A" w:rsidRDefault="0000133A" w:rsidP="00323D36">
      <w:pPr>
        <w:spacing w:line="360" w:lineRule="auto"/>
        <w:ind w:firstLineChars="200" w:firstLine="31680"/>
        <w:rPr>
          <w:b/>
          <w:bCs/>
          <w:color w:val="000000"/>
          <w:sz w:val="24"/>
          <w:szCs w:val="24"/>
        </w:rPr>
      </w:pPr>
      <w:r>
        <w:rPr>
          <w:rFonts w:cs="宋体" w:hint="eastAsia"/>
          <w:b/>
          <w:bCs/>
          <w:color w:val="000000"/>
          <w:sz w:val="24"/>
          <w:szCs w:val="24"/>
        </w:rPr>
        <w:t>（一）持续改进</w:t>
      </w:r>
    </w:p>
    <w:p w:rsidR="0000133A" w:rsidRDefault="0000133A" w:rsidP="00323D36">
      <w:pPr>
        <w:spacing w:line="360" w:lineRule="auto"/>
        <w:ind w:firstLineChars="200" w:firstLine="31680"/>
        <w:rPr>
          <w:sz w:val="24"/>
          <w:szCs w:val="24"/>
        </w:rPr>
      </w:pPr>
      <w:r>
        <w:rPr>
          <w:rFonts w:cs="宋体" w:hint="eastAsia"/>
          <w:sz w:val="24"/>
          <w:szCs w:val="24"/>
        </w:rPr>
        <w:t>本课程根据学生作业、课堂讨论、实验环节、平时考核情况和学生、教学督导等的反馈，及时对教学中的不足之处进行改进，并在下一轮课程教学中整改完善，确保相应毕业要求指标点达成。</w:t>
      </w:r>
    </w:p>
    <w:p w:rsidR="0000133A" w:rsidRDefault="0000133A">
      <w:pPr>
        <w:spacing w:line="360" w:lineRule="auto"/>
        <w:rPr>
          <w:b/>
          <w:bCs/>
          <w:color w:val="000000"/>
          <w:sz w:val="24"/>
          <w:szCs w:val="24"/>
        </w:rPr>
      </w:pPr>
      <w:r>
        <w:rPr>
          <w:rFonts w:cs="宋体" w:hint="eastAsia"/>
          <w:b/>
          <w:bCs/>
          <w:color w:val="000000"/>
          <w:sz w:val="24"/>
          <w:szCs w:val="24"/>
        </w:rPr>
        <w:t>（二）参考书目及学习资料</w:t>
      </w:r>
    </w:p>
    <w:p w:rsidR="0000133A" w:rsidRDefault="0000133A">
      <w:pPr>
        <w:spacing w:line="360" w:lineRule="auto"/>
        <w:rPr>
          <w:b/>
          <w:bCs/>
          <w:color w:val="000000"/>
          <w:sz w:val="24"/>
          <w:szCs w:val="24"/>
        </w:rPr>
      </w:pPr>
      <w:r>
        <w:rPr>
          <w:sz w:val="24"/>
          <w:szCs w:val="24"/>
        </w:rPr>
        <w:t>1.</w:t>
      </w:r>
      <w:r>
        <w:rPr>
          <w:rFonts w:cs="宋体" w:hint="eastAsia"/>
          <w:sz w:val="24"/>
          <w:szCs w:val="24"/>
        </w:rPr>
        <w:t>大连理工大学无机化学教研组　无机化学（第五版）</w:t>
      </w:r>
      <w:r>
        <w:rPr>
          <w:sz w:val="24"/>
          <w:szCs w:val="24"/>
        </w:rPr>
        <w:t xml:space="preserve">   </w:t>
      </w:r>
      <w:r>
        <w:rPr>
          <w:rFonts w:cs="宋体" w:hint="eastAsia"/>
          <w:sz w:val="24"/>
          <w:szCs w:val="24"/>
        </w:rPr>
        <w:t>北京：高等教育出版社</w:t>
      </w:r>
    </w:p>
    <w:p w:rsidR="0000133A" w:rsidRDefault="0000133A">
      <w:pPr>
        <w:tabs>
          <w:tab w:val="left" w:pos="900"/>
        </w:tabs>
        <w:spacing w:line="360" w:lineRule="auto"/>
        <w:rPr>
          <w:sz w:val="24"/>
          <w:szCs w:val="24"/>
        </w:rPr>
      </w:pPr>
      <w:r>
        <w:rPr>
          <w:sz w:val="24"/>
          <w:szCs w:val="24"/>
        </w:rPr>
        <w:t xml:space="preserve">2. </w:t>
      </w:r>
      <w:r>
        <w:rPr>
          <w:rFonts w:cs="宋体" w:hint="eastAsia"/>
          <w:sz w:val="24"/>
          <w:szCs w:val="24"/>
        </w:rPr>
        <w:t xml:space="preserve">武汉大学等　</w:t>
      </w:r>
      <w:r>
        <w:rPr>
          <w:sz w:val="24"/>
          <w:szCs w:val="24"/>
        </w:rPr>
        <w:t xml:space="preserve">              </w:t>
      </w:r>
      <w:r>
        <w:rPr>
          <w:rFonts w:cs="宋体" w:hint="eastAsia"/>
          <w:sz w:val="24"/>
          <w:szCs w:val="24"/>
        </w:rPr>
        <w:t>无机化学（第三版）　　北京：高等教育出版社</w:t>
      </w:r>
    </w:p>
    <w:p w:rsidR="0000133A" w:rsidRDefault="0000133A">
      <w:pPr>
        <w:spacing w:line="360" w:lineRule="auto"/>
        <w:rPr>
          <w:sz w:val="24"/>
          <w:szCs w:val="24"/>
        </w:rPr>
      </w:pPr>
      <w:r>
        <w:rPr>
          <w:sz w:val="24"/>
          <w:szCs w:val="24"/>
        </w:rPr>
        <w:t xml:space="preserve">3. </w:t>
      </w:r>
      <w:r>
        <w:rPr>
          <w:rFonts w:cs="宋体" w:hint="eastAsia"/>
          <w:sz w:val="24"/>
          <w:szCs w:val="24"/>
        </w:rPr>
        <w:t xml:space="preserve">天津大学无机化学教研室　</w:t>
      </w:r>
      <w:r>
        <w:rPr>
          <w:sz w:val="24"/>
          <w:szCs w:val="24"/>
        </w:rPr>
        <w:t xml:space="preserve">  </w:t>
      </w:r>
      <w:r>
        <w:rPr>
          <w:rFonts w:cs="宋体" w:hint="eastAsia"/>
          <w:sz w:val="24"/>
          <w:szCs w:val="24"/>
        </w:rPr>
        <w:t>无机化学（第三版）　　北京：高等教育出版社</w:t>
      </w:r>
    </w:p>
    <w:p w:rsidR="0000133A" w:rsidRDefault="0000133A">
      <w:pPr>
        <w:autoSpaceDE w:val="0"/>
        <w:autoSpaceDN w:val="0"/>
        <w:adjustRightInd w:val="0"/>
        <w:spacing w:line="360" w:lineRule="auto"/>
        <w:jc w:val="left"/>
        <w:rPr>
          <w:kern w:val="0"/>
          <w:sz w:val="24"/>
          <w:szCs w:val="24"/>
        </w:rPr>
      </w:pPr>
    </w:p>
    <w:p w:rsidR="0000133A" w:rsidRDefault="0000133A" w:rsidP="00323D36">
      <w:pPr>
        <w:spacing w:line="400" w:lineRule="atLeast"/>
        <w:ind w:firstLineChars="2485" w:firstLine="31680"/>
        <w:rPr>
          <w:sz w:val="24"/>
          <w:szCs w:val="24"/>
        </w:rPr>
      </w:pPr>
      <w:r>
        <w:rPr>
          <w:rFonts w:cs="宋体" w:hint="eastAsia"/>
          <w:sz w:val="24"/>
          <w:szCs w:val="24"/>
        </w:rPr>
        <w:t>执笔人：张震威</w:t>
      </w:r>
      <w:r>
        <w:rPr>
          <w:sz w:val="24"/>
          <w:szCs w:val="24"/>
        </w:rPr>
        <w:t xml:space="preserve"> </w:t>
      </w:r>
    </w:p>
    <w:p w:rsidR="0000133A" w:rsidRDefault="0000133A" w:rsidP="00323D36">
      <w:pPr>
        <w:autoSpaceDE w:val="0"/>
        <w:autoSpaceDN w:val="0"/>
        <w:adjustRightInd w:val="0"/>
        <w:spacing w:line="360" w:lineRule="auto"/>
        <w:ind w:firstLineChars="2500" w:firstLine="31680"/>
        <w:jc w:val="left"/>
        <w:rPr>
          <w:kern w:val="0"/>
          <w:sz w:val="24"/>
          <w:szCs w:val="24"/>
        </w:rPr>
      </w:pPr>
      <w:r>
        <w:rPr>
          <w:rFonts w:cs="宋体" w:hint="eastAsia"/>
          <w:kern w:val="0"/>
          <w:sz w:val="24"/>
          <w:szCs w:val="24"/>
        </w:rPr>
        <w:t>审定人：</w:t>
      </w:r>
      <w:r>
        <w:rPr>
          <w:kern w:val="0"/>
          <w:sz w:val="24"/>
          <w:szCs w:val="24"/>
        </w:rPr>
        <w:t xml:space="preserve"> </w:t>
      </w:r>
      <w:r>
        <w:rPr>
          <w:rFonts w:cs="宋体" w:hint="eastAsia"/>
          <w:kern w:val="0"/>
          <w:sz w:val="24"/>
          <w:szCs w:val="24"/>
        </w:rPr>
        <w:t>魏雪姣</w:t>
      </w:r>
    </w:p>
    <w:p w:rsidR="0000133A" w:rsidRDefault="0000133A" w:rsidP="00323D36">
      <w:pPr>
        <w:autoSpaceDE w:val="0"/>
        <w:autoSpaceDN w:val="0"/>
        <w:adjustRightInd w:val="0"/>
        <w:spacing w:line="360" w:lineRule="auto"/>
        <w:ind w:firstLineChars="2500" w:firstLine="31680"/>
        <w:jc w:val="left"/>
        <w:rPr>
          <w:kern w:val="0"/>
          <w:sz w:val="24"/>
          <w:szCs w:val="24"/>
        </w:rPr>
      </w:pPr>
      <w:r>
        <w:rPr>
          <w:rFonts w:cs="宋体" w:hint="eastAsia"/>
          <w:kern w:val="0"/>
          <w:sz w:val="24"/>
          <w:szCs w:val="24"/>
        </w:rPr>
        <w:t>审批人：</w:t>
      </w:r>
      <w:r>
        <w:rPr>
          <w:kern w:val="0"/>
          <w:sz w:val="24"/>
          <w:szCs w:val="24"/>
        </w:rPr>
        <w:t xml:space="preserve"> </w:t>
      </w:r>
      <w:r>
        <w:rPr>
          <w:rFonts w:cs="宋体" w:hint="eastAsia"/>
          <w:kern w:val="0"/>
          <w:sz w:val="24"/>
          <w:szCs w:val="24"/>
        </w:rPr>
        <w:t>吴泽颖</w:t>
      </w:r>
    </w:p>
    <w:p w:rsidR="0000133A" w:rsidRDefault="0000133A" w:rsidP="00D91234">
      <w:pPr>
        <w:spacing w:line="360" w:lineRule="auto"/>
        <w:rPr>
          <w:sz w:val="24"/>
          <w:szCs w:val="24"/>
        </w:rPr>
      </w:pPr>
      <w:r>
        <w:rPr>
          <w:sz w:val="24"/>
          <w:szCs w:val="24"/>
        </w:rPr>
        <w:t xml:space="preserve">                                                 </w:t>
      </w:r>
      <w:r>
        <w:rPr>
          <w:rFonts w:cs="宋体" w:hint="eastAsia"/>
          <w:kern w:val="0"/>
          <w:sz w:val="24"/>
          <w:szCs w:val="24"/>
        </w:rPr>
        <w:t>批准时间：</w:t>
      </w:r>
      <w:r>
        <w:rPr>
          <w:kern w:val="0"/>
          <w:sz w:val="24"/>
          <w:szCs w:val="24"/>
        </w:rPr>
        <w:t>2019. 9.1</w:t>
      </w:r>
    </w:p>
    <w:sectPr w:rsidR="0000133A" w:rsidSect="004C00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39CA"/>
    <w:rsid w:val="0000133A"/>
    <w:rsid w:val="0007072D"/>
    <w:rsid w:val="002E6064"/>
    <w:rsid w:val="00323D36"/>
    <w:rsid w:val="00417378"/>
    <w:rsid w:val="0043371F"/>
    <w:rsid w:val="004A3B61"/>
    <w:rsid w:val="004C002A"/>
    <w:rsid w:val="004E7069"/>
    <w:rsid w:val="00915FE8"/>
    <w:rsid w:val="00AA0325"/>
    <w:rsid w:val="00CE39CA"/>
    <w:rsid w:val="00D653E7"/>
    <w:rsid w:val="00D91234"/>
    <w:rsid w:val="00E51BBC"/>
    <w:rsid w:val="4789262E"/>
    <w:rsid w:val="5140720C"/>
    <w:rsid w:val="5CFA03F4"/>
    <w:rsid w:val="68FC66B1"/>
    <w:rsid w:val="6B997FF6"/>
    <w:rsid w:val="6BEE0D38"/>
    <w:rsid w:val="70FE46F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02A"/>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C00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C002A"/>
    <w:rPr>
      <w:rFonts w:ascii="Times New Roman" w:eastAsia="宋体" w:hAnsi="Times New Roman" w:cs="Times New Roman"/>
      <w:sz w:val="18"/>
      <w:szCs w:val="18"/>
    </w:rPr>
  </w:style>
  <w:style w:type="paragraph" w:styleId="Header">
    <w:name w:val="header"/>
    <w:basedOn w:val="Normal"/>
    <w:link w:val="HeaderChar"/>
    <w:uiPriority w:val="99"/>
    <w:rsid w:val="004C00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C002A"/>
    <w:rPr>
      <w:rFonts w:ascii="Times New Roman" w:eastAsia="宋体" w:hAnsi="Times New Roman" w:cs="Times New Roman"/>
      <w:sz w:val="18"/>
      <w:szCs w:val="18"/>
    </w:rPr>
  </w:style>
  <w:style w:type="paragraph" w:styleId="NormalWeb">
    <w:name w:val="Normal (Web)"/>
    <w:basedOn w:val="Normal"/>
    <w:uiPriority w:val="99"/>
    <w:rsid w:val="004C002A"/>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4C002A"/>
    <w:rPr>
      <w:b/>
      <w:bCs/>
    </w:rPr>
  </w:style>
  <w:style w:type="character" w:styleId="Emphasis">
    <w:name w:val="Emphasis"/>
    <w:basedOn w:val="DefaultParagraphFont"/>
    <w:uiPriority w:val="99"/>
    <w:qFormat/>
    <w:rsid w:val="004C002A"/>
    <w:rPr>
      <w:i/>
      <w:iCs/>
    </w:rPr>
  </w:style>
  <w:style w:type="paragraph" w:customStyle="1" w:styleId="a">
    <w:name w:val="在表格内文字"/>
    <w:basedOn w:val="Normal"/>
    <w:uiPriority w:val="99"/>
    <w:rsid w:val="004C002A"/>
    <w:rPr>
      <w:rFonts w:eastAsia="楷体"/>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1096</Words>
  <Characters>6252</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zzw-ym</dc:creator>
  <cp:keywords/>
  <dc:description/>
  <cp:lastModifiedBy>Administrator</cp:lastModifiedBy>
  <cp:revision>5</cp:revision>
  <dcterms:created xsi:type="dcterms:W3CDTF">2018-10-19T07:40:00Z</dcterms:created>
  <dcterms:modified xsi:type="dcterms:W3CDTF">2019-12-25T08:23:00Z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