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C9A" w:rsidRDefault="00F10C9A">
      <w:pPr>
        <w:spacing w:line="312" w:lineRule="auto"/>
        <w:jc w:val="center"/>
        <w:rPr>
          <w:b/>
          <w:bCs/>
          <w:sz w:val="30"/>
          <w:szCs w:val="30"/>
        </w:rPr>
      </w:pPr>
      <w:r>
        <w:rPr>
          <w:rFonts w:cs="宋体" w:hint="eastAsia"/>
          <w:b/>
          <w:bCs/>
          <w:sz w:val="30"/>
          <w:szCs w:val="30"/>
        </w:rPr>
        <w:t>化工工业分析课程教学大纲</w:t>
      </w:r>
    </w:p>
    <w:p w:rsidR="00F10C9A" w:rsidRDefault="00F10C9A">
      <w:pPr>
        <w:spacing w:line="312" w:lineRule="auto"/>
        <w:jc w:val="center"/>
        <w:rPr>
          <w:b/>
          <w:bCs/>
          <w:sz w:val="30"/>
          <w:szCs w:val="30"/>
        </w:rPr>
      </w:pPr>
      <w:r>
        <w:rPr>
          <w:rFonts w:cs="宋体" w:hint="eastAsia"/>
          <w:b/>
          <w:bCs/>
          <w:sz w:val="30"/>
          <w:szCs w:val="30"/>
        </w:rPr>
        <w:t>（</w:t>
      </w:r>
      <w:r>
        <w:rPr>
          <w:sz w:val="24"/>
          <w:szCs w:val="24"/>
        </w:rPr>
        <w:t>Chemical Industrial Analysis</w:t>
      </w:r>
      <w:r>
        <w:rPr>
          <w:rFonts w:cs="宋体" w:hint="eastAsia"/>
          <w:b/>
          <w:bCs/>
          <w:sz w:val="30"/>
          <w:szCs w:val="30"/>
        </w:rPr>
        <w:t>）</w:t>
      </w:r>
    </w:p>
    <w:p w:rsidR="00F10C9A" w:rsidRDefault="00F10C9A" w:rsidP="00A0124E">
      <w:pPr>
        <w:spacing w:line="360" w:lineRule="auto"/>
        <w:ind w:firstLineChars="196" w:firstLine="31680"/>
        <w:rPr>
          <w:b/>
          <w:bCs/>
          <w:sz w:val="28"/>
          <w:szCs w:val="28"/>
        </w:rPr>
      </w:pPr>
      <w:r>
        <w:rPr>
          <w:rFonts w:cs="宋体" w:hint="eastAsia"/>
          <w:b/>
          <w:bCs/>
          <w:sz w:val="28"/>
          <w:szCs w:val="28"/>
        </w:rPr>
        <w:t>一、课程概况</w:t>
      </w:r>
    </w:p>
    <w:p w:rsidR="00F10C9A" w:rsidRDefault="00F10C9A" w:rsidP="00A0124E">
      <w:pPr>
        <w:spacing w:line="360" w:lineRule="auto"/>
        <w:ind w:firstLineChars="200" w:firstLine="31680"/>
        <w:rPr>
          <w:b/>
          <w:bCs/>
          <w:sz w:val="28"/>
          <w:szCs w:val="28"/>
        </w:rPr>
      </w:pPr>
      <w:r>
        <w:rPr>
          <w:rFonts w:ascii="宋体" w:hAnsi="宋体" w:cs="宋体" w:hint="eastAsia"/>
          <w:b/>
          <w:bCs/>
          <w:kern w:val="0"/>
          <w:sz w:val="24"/>
          <w:szCs w:val="24"/>
        </w:rPr>
        <w:t>课程代码：</w:t>
      </w:r>
      <w:r>
        <w:rPr>
          <w:kern w:val="0"/>
          <w:sz w:val="24"/>
          <w:szCs w:val="24"/>
        </w:rPr>
        <w:t>2501040</w:t>
      </w:r>
    </w:p>
    <w:p w:rsidR="00F10C9A" w:rsidRDefault="00F10C9A" w:rsidP="00A0124E">
      <w:pPr>
        <w:spacing w:line="360" w:lineRule="auto"/>
        <w:ind w:firstLineChars="200" w:firstLine="31680"/>
        <w:rPr>
          <w:kern w:val="0"/>
          <w:sz w:val="24"/>
          <w:szCs w:val="24"/>
        </w:rPr>
      </w:pPr>
      <w:r>
        <w:rPr>
          <w:rFonts w:ascii="宋体" w:hAnsi="宋体" w:cs="宋体" w:hint="eastAsia"/>
          <w:b/>
          <w:bCs/>
          <w:kern w:val="0"/>
          <w:sz w:val="24"/>
          <w:szCs w:val="24"/>
        </w:rPr>
        <w:t>学</w:t>
      </w:r>
      <w:r>
        <w:rPr>
          <w:rFonts w:ascii="宋体" w:hAnsi="宋体" w:cs="宋体"/>
          <w:b/>
          <w:bCs/>
          <w:kern w:val="0"/>
          <w:sz w:val="24"/>
          <w:szCs w:val="24"/>
        </w:rPr>
        <w:t xml:space="preserve">    </w:t>
      </w:r>
      <w:r>
        <w:rPr>
          <w:rFonts w:ascii="宋体" w:hAnsi="宋体" w:cs="宋体" w:hint="eastAsia"/>
          <w:b/>
          <w:bCs/>
          <w:kern w:val="0"/>
          <w:sz w:val="24"/>
          <w:szCs w:val="24"/>
        </w:rPr>
        <w:t>分：</w:t>
      </w:r>
      <w:r>
        <w:rPr>
          <w:rFonts w:ascii="宋体" w:hAnsi="宋体" w:cs="宋体"/>
          <w:b/>
          <w:bCs/>
          <w:kern w:val="0"/>
          <w:sz w:val="24"/>
          <w:szCs w:val="24"/>
        </w:rPr>
        <w:t xml:space="preserve"> </w:t>
      </w:r>
      <w:r>
        <w:rPr>
          <w:kern w:val="0"/>
          <w:sz w:val="24"/>
          <w:szCs w:val="24"/>
        </w:rPr>
        <w:t>2</w:t>
      </w:r>
    </w:p>
    <w:p w:rsidR="00F10C9A" w:rsidRDefault="00F10C9A" w:rsidP="00A0124E">
      <w:pPr>
        <w:spacing w:line="360" w:lineRule="auto"/>
        <w:ind w:firstLineChars="200" w:firstLine="31680"/>
        <w:rPr>
          <w:kern w:val="0"/>
          <w:sz w:val="24"/>
          <w:szCs w:val="24"/>
        </w:rPr>
      </w:pPr>
      <w:r>
        <w:rPr>
          <w:rFonts w:cs="宋体" w:hint="eastAsia"/>
          <w:b/>
          <w:bCs/>
          <w:kern w:val="0"/>
          <w:sz w:val="24"/>
          <w:szCs w:val="24"/>
        </w:rPr>
        <w:t>学</w:t>
      </w:r>
      <w:r>
        <w:rPr>
          <w:b/>
          <w:bCs/>
          <w:kern w:val="0"/>
          <w:sz w:val="24"/>
          <w:szCs w:val="24"/>
        </w:rPr>
        <w:t xml:space="preserve">    </w:t>
      </w:r>
      <w:r>
        <w:rPr>
          <w:rFonts w:cs="宋体" w:hint="eastAsia"/>
          <w:b/>
          <w:bCs/>
          <w:kern w:val="0"/>
          <w:sz w:val="24"/>
          <w:szCs w:val="24"/>
        </w:rPr>
        <w:t>时：</w:t>
      </w:r>
      <w:r>
        <w:rPr>
          <w:kern w:val="0"/>
          <w:sz w:val="24"/>
          <w:szCs w:val="24"/>
        </w:rPr>
        <w:t xml:space="preserve"> 32</w:t>
      </w:r>
    </w:p>
    <w:p w:rsidR="00F10C9A" w:rsidRDefault="00F10C9A" w:rsidP="00A0124E">
      <w:pPr>
        <w:spacing w:line="360" w:lineRule="auto"/>
        <w:ind w:firstLineChars="200" w:firstLine="31680"/>
        <w:rPr>
          <w:rFonts w:ascii="宋体"/>
          <w:b/>
          <w:bCs/>
          <w:kern w:val="0"/>
          <w:sz w:val="24"/>
          <w:szCs w:val="24"/>
        </w:rPr>
      </w:pPr>
      <w:r>
        <w:rPr>
          <w:rFonts w:ascii="宋体" w:hAnsi="宋体" w:cs="宋体" w:hint="eastAsia"/>
          <w:b/>
          <w:bCs/>
          <w:kern w:val="0"/>
          <w:sz w:val="24"/>
          <w:szCs w:val="24"/>
        </w:rPr>
        <w:t>先修课程：</w:t>
      </w:r>
      <w:r>
        <w:rPr>
          <w:rFonts w:ascii="宋体" w:cs="宋体" w:hint="eastAsia"/>
          <w:sz w:val="24"/>
          <w:szCs w:val="24"/>
        </w:rPr>
        <w:t>无机化学及实验、有机化学及实验、分析化学及实验、仪器分析及实验等</w:t>
      </w:r>
    </w:p>
    <w:p w:rsidR="00F10C9A" w:rsidRDefault="00F10C9A" w:rsidP="00A0124E">
      <w:pPr>
        <w:spacing w:line="360" w:lineRule="auto"/>
        <w:ind w:firstLineChars="200" w:firstLine="31680"/>
        <w:rPr>
          <w:rFonts w:ascii="宋体"/>
          <w:kern w:val="0"/>
          <w:sz w:val="24"/>
          <w:szCs w:val="24"/>
        </w:rPr>
      </w:pPr>
      <w:r>
        <w:rPr>
          <w:rFonts w:ascii="宋体" w:hAnsi="宋体" w:cs="宋体" w:hint="eastAsia"/>
          <w:b/>
          <w:bCs/>
          <w:kern w:val="0"/>
          <w:sz w:val="24"/>
          <w:szCs w:val="24"/>
        </w:rPr>
        <w:t>适用专业：</w:t>
      </w:r>
      <w:r>
        <w:rPr>
          <w:rFonts w:ascii="宋体" w:hAnsi="宋体" w:cs="宋体"/>
          <w:kern w:val="0"/>
          <w:sz w:val="24"/>
          <w:szCs w:val="24"/>
        </w:rPr>
        <w:t xml:space="preserve"> </w:t>
      </w:r>
      <w:r>
        <w:rPr>
          <w:rFonts w:ascii="宋体" w:hAnsi="宋体" w:cs="宋体" w:hint="eastAsia"/>
          <w:kern w:val="0"/>
          <w:sz w:val="24"/>
          <w:szCs w:val="24"/>
        </w:rPr>
        <w:t>化学工程与工艺</w:t>
      </w:r>
      <w:r>
        <w:rPr>
          <w:rFonts w:ascii="宋体" w:hAnsi="宋体" w:cs="宋体"/>
          <w:kern w:val="0"/>
          <w:sz w:val="24"/>
          <w:szCs w:val="24"/>
        </w:rPr>
        <w:t xml:space="preserve">                         </w:t>
      </w:r>
    </w:p>
    <w:p w:rsidR="00F10C9A" w:rsidRDefault="00F10C9A" w:rsidP="00A0124E">
      <w:pPr>
        <w:spacing w:line="360" w:lineRule="auto"/>
        <w:ind w:firstLineChars="200" w:firstLine="31680"/>
        <w:rPr>
          <w:rFonts w:ascii="宋体"/>
          <w:kern w:val="0"/>
          <w:sz w:val="24"/>
          <w:szCs w:val="24"/>
        </w:rPr>
      </w:pPr>
      <w:r>
        <w:rPr>
          <w:rFonts w:ascii="宋体" w:hAnsi="宋体" w:cs="宋体" w:hint="eastAsia"/>
          <w:b/>
          <w:bCs/>
          <w:kern w:val="0"/>
          <w:sz w:val="24"/>
          <w:szCs w:val="24"/>
        </w:rPr>
        <w:t>教</w:t>
      </w:r>
      <w:r>
        <w:rPr>
          <w:rFonts w:ascii="宋体" w:hAnsi="宋体" w:cs="宋体"/>
          <w:b/>
          <w:bCs/>
          <w:kern w:val="0"/>
          <w:sz w:val="24"/>
          <w:szCs w:val="24"/>
        </w:rPr>
        <w:t xml:space="preserve">    </w:t>
      </w:r>
      <w:r>
        <w:rPr>
          <w:rFonts w:ascii="宋体" w:hAnsi="宋体" w:cs="宋体" w:hint="eastAsia"/>
          <w:b/>
          <w:bCs/>
          <w:kern w:val="0"/>
          <w:sz w:val="24"/>
          <w:szCs w:val="24"/>
        </w:rPr>
        <w:t>材：</w:t>
      </w:r>
      <w:r>
        <w:rPr>
          <w:rFonts w:ascii="宋体" w:hAnsi="宋体" w:cs="宋体" w:hint="eastAsia"/>
          <w:kern w:val="0"/>
          <w:sz w:val="24"/>
          <w:szCs w:val="24"/>
        </w:rPr>
        <w:t>《实用工业</w:t>
      </w:r>
      <w:r>
        <w:rPr>
          <w:rFonts w:cs="宋体" w:hint="eastAsia"/>
          <w:sz w:val="24"/>
          <w:szCs w:val="24"/>
        </w:rPr>
        <w:t>分析</w:t>
      </w:r>
      <w:r>
        <w:rPr>
          <w:rFonts w:ascii="宋体" w:hAnsi="宋体" w:cs="宋体" w:hint="eastAsia"/>
          <w:kern w:val="0"/>
          <w:sz w:val="24"/>
          <w:szCs w:val="24"/>
        </w:rPr>
        <w:t>》，</w:t>
      </w:r>
      <w:r>
        <w:rPr>
          <w:rFonts w:cs="宋体" w:hint="eastAsia"/>
          <w:sz w:val="24"/>
          <w:szCs w:val="24"/>
        </w:rPr>
        <w:t>华南理工大学</w:t>
      </w:r>
      <w:r>
        <w:rPr>
          <w:rFonts w:ascii="宋体" w:hAnsi="宋体" w:cs="宋体" w:hint="eastAsia"/>
          <w:kern w:val="0"/>
          <w:sz w:val="24"/>
          <w:szCs w:val="24"/>
        </w:rPr>
        <w:t>，</w:t>
      </w:r>
      <w:r>
        <w:rPr>
          <w:rFonts w:cs="宋体" w:hint="eastAsia"/>
          <w:sz w:val="24"/>
          <w:szCs w:val="24"/>
        </w:rPr>
        <w:t>华南理工大学</w:t>
      </w:r>
      <w:r>
        <w:rPr>
          <w:rFonts w:ascii="宋体" w:hAnsi="宋体" w:cs="宋体" w:hint="eastAsia"/>
          <w:kern w:val="0"/>
          <w:sz w:val="24"/>
          <w:szCs w:val="24"/>
        </w:rPr>
        <w:t>出版社，</w:t>
      </w:r>
      <w:r>
        <w:rPr>
          <w:kern w:val="0"/>
          <w:sz w:val="24"/>
          <w:szCs w:val="24"/>
        </w:rPr>
        <w:t>2018.12</w:t>
      </w:r>
    </w:p>
    <w:p w:rsidR="00F10C9A" w:rsidRDefault="00F10C9A" w:rsidP="00A0124E">
      <w:pPr>
        <w:spacing w:line="360" w:lineRule="auto"/>
        <w:ind w:firstLineChars="200" w:firstLine="31680"/>
        <w:rPr>
          <w:rFonts w:ascii="宋体"/>
          <w:kern w:val="0"/>
          <w:sz w:val="24"/>
          <w:szCs w:val="24"/>
        </w:rPr>
      </w:pPr>
      <w:r>
        <w:rPr>
          <w:rFonts w:ascii="宋体" w:hAnsi="宋体" w:cs="宋体" w:hint="eastAsia"/>
          <w:b/>
          <w:bCs/>
          <w:kern w:val="0"/>
          <w:sz w:val="24"/>
          <w:szCs w:val="24"/>
        </w:rPr>
        <w:t>课程归口：</w:t>
      </w:r>
      <w:r>
        <w:rPr>
          <w:rFonts w:ascii="宋体" w:hAnsi="宋体" w:cs="宋体" w:hint="eastAsia"/>
          <w:kern w:val="0"/>
          <w:sz w:val="24"/>
          <w:szCs w:val="24"/>
        </w:rPr>
        <w:t>化工与材料学院</w:t>
      </w:r>
    </w:p>
    <w:p w:rsidR="00F10C9A" w:rsidRDefault="00F10C9A" w:rsidP="00A0124E">
      <w:pPr>
        <w:spacing w:line="400" w:lineRule="exact"/>
        <w:ind w:firstLineChars="200" w:firstLine="31680"/>
        <w:rPr>
          <w:color w:val="000000"/>
          <w:sz w:val="24"/>
          <w:szCs w:val="24"/>
        </w:rPr>
      </w:pPr>
      <w:r>
        <w:rPr>
          <w:rFonts w:ascii="宋体" w:hAnsi="宋体" w:cs="宋体" w:hint="eastAsia"/>
          <w:b/>
          <w:bCs/>
          <w:kern w:val="0"/>
          <w:sz w:val="24"/>
          <w:szCs w:val="24"/>
        </w:rPr>
        <w:t>课程的性质与任务：</w:t>
      </w:r>
      <w:r>
        <w:rPr>
          <w:rFonts w:cs="宋体" w:hint="eastAsia"/>
          <w:color w:val="000000"/>
          <w:sz w:val="24"/>
          <w:szCs w:val="24"/>
        </w:rPr>
        <w:t>本课程是化学工程与工艺专业的一门选修专业课程，是综合多门学科知识，进行分析方法的实际应用和研究，操作技能训练的一门专业技术学科。通过该课程的学习，培养学生将容量分析和仪器分析的基础知识、基本理论、基本计算技巧和实验技术综合运用于工业生产的原材料、中间产品、产品、副产品及生产过程中产生的各种废物的分析测试；使学生掌握将个别孤立物质的分析方法应用于复杂多变的实际样品分析的方法技巧，从而较全面、系统地认识化工工业分析的本质和规律；使学生具有进行分析方法研究的基本知识和基本能力等。</w:t>
      </w:r>
    </w:p>
    <w:p w:rsidR="00F10C9A" w:rsidRDefault="00F10C9A" w:rsidP="00A0124E">
      <w:pPr>
        <w:spacing w:line="360" w:lineRule="auto"/>
        <w:ind w:firstLineChars="200" w:firstLine="31680"/>
        <w:rPr>
          <w:b/>
          <w:bCs/>
          <w:sz w:val="28"/>
          <w:szCs w:val="28"/>
        </w:rPr>
      </w:pPr>
      <w:r>
        <w:rPr>
          <w:rFonts w:cs="宋体" w:hint="eastAsia"/>
          <w:b/>
          <w:bCs/>
          <w:sz w:val="28"/>
          <w:szCs w:val="28"/>
        </w:rPr>
        <w:t>二、课程目标</w:t>
      </w:r>
    </w:p>
    <w:p w:rsidR="00F10C9A" w:rsidRDefault="00F10C9A">
      <w:pPr>
        <w:spacing w:line="360" w:lineRule="auto"/>
        <w:ind w:firstLine="482"/>
        <w:jc w:val="left"/>
        <w:rPr>
          <w:sz w:val="24"/>
          <w:szCs w:val="24"/>
        </w:rPr>
      </w:pPr>
      <w:r>
        <w:rPr>
          <w:rFonts w:cs="宋体" w:hint="eastAsia"/>
          <w:sz w:val="24"/>
          <w:szCs w:val="24"/>
        </w:rPr>
        <w:t>目标</w:t>
      </w:r>
      <w:r>
        <w:rPr>
          <w:sz w:val="24"/>
          <w:szCs w:val="24"/>
        </w:rPr>
        <w:t>1.</w:t>
      </w:r>
      <w:r>
        <w:rPr>
          <w:color w:val="000000"/>
        </w:rPr>
        <w:t xml:space="preserve"> </w:t>
      </w:r>
      <w:r>
        <w:rPr>
          <w:rFonts w:cs="宋体" w:hint="eastAsia"/>
          <w:color w:val="000000"/>
          <w:sz w:val="24"/>
          <w:szCs w:val="24"/>
        </w:rPr>
        <w:t>能够了解工业分析产生的历史背景及发展过程，理解工业分析的地位和作用，掌握工业分析的方法和特点。</w:t>
      </w:r>
      <w:r>
        <w:rPr>
          <w:sz w:val="24"/>
          <w:szCs w:val="24"/>
        </w:rPr>
        <w:t xml:space="preserve"> </w:t>
      </w:r>
    </w:p>
    <w:p w:rsidR="00F10C9A" w:rsidRDefault="00F10C9A">
      <w:pPr>
        <w:spacing w:line="360" w:lineRule="auto"/>
        <w:ind w:firstLine="482"/>
        <w:jc w:val="left"/>
        <w:rPr>
          <w:color w:val="000000"/>
          <w:sz w:val="24"/>
          <w:szCs w:val="24"/>
        </w:rPr>
      </w:pPr>
      <w:r>
        <w:rPr>
          <w:rFonts w:cs="宋体" w:hint="eastAsia"/>
          <w:sz w:val="24"/>
          <w:szCs w:val="24"/>
        </w:rPr>
        <w:t>目标</w:t>
      </w:r>
      <w:r>
        <w:rPr>
          <w:sz w:val="24"/>
          <w:szCs w:val="24"/>
        </w:rPr>
        <w:t xml:space="preserve">2. </w:t>
      </w:r>
      <w:r>
        <w:rPr>
          <w:rFonts w:cs="宋体" w:hint="eastAsia"/>
          <w:sz w:val="24"/>
          <w:szCs w:val="24"/>
        </w:rPr>
        <w:t>能够</w:t>
      </w:r>
      <w:r>
        <w:rPr>
          <w:rFonts w:cs="宋体" w:hint="eastAsia"/>
          <w:color w:val="000000"/>
          <w:sz w:val="24"/>
          <w:szCs w:val="24"/>
        </w:rPr>
        <w:t>清楚工业分析的分析对象，熟练掌握工业分析方法的具体应用。具备运用所学工业分析知识分析关键化工单元反应和影响参数作用，选择或优化反应参数。</w:t>
      </w:r>
    </w:p>
    <w:p w:rsidR="00F10C9A" w:rsidRDefault="00F10C9A">
      <w:pPr>
        <w:spacing w:line="360" w:lineRule="auto"/>
        <w:ind w:firstLine="482"/>
        <w:jc w:val="left"/>
        <w:rPr>
          <w:sz w:val="24"/>
          <w:szCs w:val="24"/>
        </w:rPr>
      </w:pPr>
      <w:r>
        <w:rPr>
          <w:rFonts w:cs="宋体" w:hint="eastAsia"/>
          <w:sz w:val="24"/>
          <w:szCs w:val="24"/>
        </w:rPr>
        <w:t>目标</w:t>
      </w:r>
      <w:r>
        <w:rPr>
          <w:sz w:val="24"/>
          <w:szCs w:val="24"/>
        </w:rPr>
        <w:t xml:space="preserve">3. </w:t>
      </w:r>
      <w:r>
        <w:rPr>
          <w:rFonts w:cs="宋体" w:hint="eastAsia"/>
          <w:sz w:val="24"/>
          <w:szCs w:val="24"/>
        </w:rPr>
        <w:t>能够</w:t>
      </w:r>
      <w:r>
        <w:rPr>
          <w:rFonts w:ascii="宋体" w:hAnsi="宋体" w:cs="宋体" w:hint="eastAsia"/>
          <w:sz w:val="24"/>
          <w:szCs w:val="24"/>
        </w:rPr>
        <w:t>养成观察、发现、引申问题，自觉运用所学知识分析、解决问题的良好习惯，并具备一定的独立思考、分析概括和创新能力</w:t>
      </w:r>
      <w:r>
        <w:rPr>
          <w:rFonts w:cs="宋体" w:hint="eastAsia"/>
          <w:sz w:val="24"/>
          <w:szCs w:val="24"/>
        </w:rPr>
        <w:t>。</w:t>
      </w:r>
    </w:p>
    <w:p w:rsidR="00F10C9A" w:rsidRDefault="00F10C9A">
      <w:pPr>
        <w:spacing w:line="360" w:lineRule="auto"/>
        <w:ind w:firstLine="482"/>
        <w:jc w:val="left"/>
        <w:rPr>
          <w:sz w:val="24"/>
          <w:szCs w:val="24"/>
        </w:rPr>
      </w:pPr>
      <w:r>
        <w:rPr>
          <w:rFonts w:cs="宋体" w:hint="eastAsia"/>
          <w:sz w:val="24"/>
          <w:szCs w:val="24"/>
        </w:rPr>
        <w:t>目标</w:t>
      </w:r>
      <w:r>
        <w:rPr>
          <w:sz w:val="24"/>
          <w:szCs w:val="24"/>
        </w:rPr>
        <w:t>4.</w:t>
      </w:r>
      <w:r>
        <w:rPr>
          <w:color w:val="000000"/>
          <w:sz w:val="24"/>
          <w:szCs w:val="24"/>
        </w:rPr>
        <w:t xml:space="preserve"> </w:t>
      </w:r>
      <w:r>
        <w:rPr>
          <w:rFonts w:cs="宋体" w:hint="eastAsia"/>
          <w:sz w:val="24"/>
          <w:szCs w:val="24"/>
        </w:rPr>
        <w:t>能够</w:t>
      </w:r>
      <w:r>
        <w:rPr>
          <w:rFonts w:cs="宋体" w:hint="eastAsia"/>
          <w:color w:val="000000"/>
          <w:sz w:val="24"/>
          <w:szCs w:val="24"/>
        </w:rPr>
        <w:t>养成运用所学知识对化工工业生产的工艺等进行思考，综合考虑社会、健康、安全、法律、文化等因素，尤其是环境安全问题因素，体现创新意识，提出解决方案，具备解决复杂化学工程问题的初步能力，学以致用</w:t>
      </w:r>
      <w:r>
        <w:rPr>
          <w:rFonts w:cs="宋体" w:hint="eastAsia"/>
          <w:sz w:val="24"/>
          <w:szCs w:val="24"/>
        </w:rPr>
        <w:t>。</w:t>
      </w:r>
    </w:p>
    <w:p w:rsidR="00F10C9A" w:rsidRDefault="00F10C9A">
      <w:pPr>
        <w:spacing w:line="360" w:lineRule="auto"/>
        <w:ind w:firstLine="482"/>
        <w:jc w:val="left"/>
        <w:rPr>
          <w:sz w:val="24"/>
          <w:szCs w:val="24"/>
        </w:rPr>
      </w:pPr>
    </w:p>
    <w:p w:rsidR="00F10C9A" w:rsidRDefault="00F10C9A" w:rsidP="00A0124E">
      <w:pPr>
        <w:spacing w:line="360" w:lineRule="auto"/>
        <w:ind w:firstLineChars="200" w:firstLine="31680"/>
        <w:rPr>
          <w:color w:val="000000"/>
          <w:sz w:val="24"/>
          <w:szCs w:val="24"/>
        </w:rPr>
      </w:pPr>
      <w:r>
        <w:rPr>
          <w:rFonts w:cs="宋体" w:hint="eastAsia"/>
          <w:color w:val="000000"/>
          <w:sz w:val="24"/>
          <w:szCs w:val="24"/>
        </w:rPr>
        <w:t>本课程支撑专业培养方案中毕业要求</w:t>
      </w:r>
      <w:r>
        <w:rPr>
          <w:color w:val="000000"/>
          <w:sz w:val="24"/>
          <w:szCs w:val="24"/>
        </w:rPr>
        <w:t>1</w:t>
      </w:r>
      <w:r>
        <w:rPr>
          <w:rFonts w:cs="宋体" w:hint="eastAsia"/>
          <w:color w:val="000000"/>
          <w:sz w:val="24"/>
          <w:szCs w:val="24"/>
        </w:rPr>
        <w:t>中的</w:t>
      </w:r>
      <w:r>
        <w:rPr>
          <w:sz w:val="24"/>
          <w:szCs w:val="24"/>
        </w:rPr>
        <w:t>1-3</w:t>
      </w:r>
      <w:r>
        <w:rPr>
          <w:rFonts w:cs="宋体" w:hint="eastAsia"/>
          <w:sz w:val="24"/>
          <w:szCs w:val="24"/>
        </w:rPr>
        <w:t>（占该指标点达成度的</w:t>
      </w:r>
      <w:r>
        <w:rPr>
          <w:sz w:val="24"/>
          <w:szCs w:val="24"/>
        </w:rPr>
        <w:t>5%</w:t>
      </w:r>
      <w:r>
        <w:rPr>
          <w:rFonts w:cs="宋体" w:hint="eastAsia"/>
          <w:sz w:val="24"/>
          <w:szCs w:val="24"/>
        </w:rPr>
        <w:t>）和</w:t>
      </w:r>
      <w:r>
        <w:rPr>
          <w:sz w:val="24"/>
          <w:szCs w:val="24"/>
        </w:rPr>
        <w:t>3</w:t>
      </w:r>
      <w:r>
        <w:rPr>
          <w:rFonts w:cs="宋体" w:hint="eastAsia"/>
          <w:sz w:val="24"/>
          <w:szCs w:val="24"/>
        </w:rPr>
        <w:t>中的</w:t>
      </w:r>
      <w:r>
        <w:rPr>
          <w:sz w:val="24"/>
          <w:szCs w:val="24"/>
        </w:rPr>
        <w:t>3-2</w:t>
      </w:r>
      <w:r>
        <w:rPr>
          <w:rFonts w:cs="宋体" w:hint="eastAsia"/>
          <w:sz w:val="24"/>
          <w:szCs w:val="24"/>
        </w:rPr>
        <w:t>与</w:t>
      </w:r>
      <w:r>
        <w:rPr>
          <w:sz w:val="24"/>
          <w:szCs w:val="24"/>
        </w:rPr>
        <w:t>3-3</w:t>
      </w:r>
      <w:r>
        <w:rPr>
          <w:rFonts w:cs="宋体" w:hint="eastAsia"/>
          <w:sz w:val="24"/>
          <w:szCs w:val="24"/>
        </w:rPr>
        <w:t>（占该指标点达成度的</w:t>
      </w:r>
      <w:r>
        <w:rPr>
          <w:sz w:val="24"/>
          <w:szCs w:val="24"/>
        </w:rPr>
        <w:t>10%</w:t>
      </w:r>
      <w:r>
        <w:rPr>
          <w:rFonts w:cs="宋体" w:hint="eastAsia"/>
          <w:sz w:val="24"/>
          <w:szCs w:val="24"/>
        </w:rPr>
        <w:t>），</w:t>
      </w:r>
      <w:r>
        <w:rPr>
          <w:rFonts w:cs="宋体" w:hint="eastAsia"/>
          <w:color w:val="000000"/>
          <w:sz w:val="24"/>
          <w:szCs w:val="24"/>
        </w:rPr>
        <w:t>对应关系如表所示。</w:t>
      </w:r>
    </w:p>
    <w:p w:rsidR="00F10C9A" w:rsidRDefault="00F10C9A">
      <w:pPr>
        <w:spacing w:line="360" w:lineRule="auto"/>
        <w:rPr>
          <w:color w:val="000000"/>
          <w:sz w:val="24"/>
          <w:szCs w:val="24"/>
        </w:rPr>
      </w:pPr>
    </w:p>
    <w:tbl>
      <w:tblPr>
        <w:tblW w:w="9255" w:type="dxa"/>
        <w:tblInd w:w="-106" w:type="dxa"/>
        <w:tblLayout w:type="fixed"/>
        <w:tblLook w:val="00A0"/>
      </w:tblPr>
      <w:tblGrid>
        <w:gridCol w:w="1695"/>
        <w:gridCol w:w="1890"/>
        <w:gridCol w:w="1890"/>
        <w:gridCol w:w="1890"/>
        <w:gridCol w:w="1890"/>
      </w:tblGrid>
      <w:tr w:rsidR="00F10C9A">
        <w:trPr>
          <w:trHeight w:val="514"/>
        </w:trPr>
        <w:tc>
          <w:tcPr>
            <w:tcW w:w="169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F10C9A" w:rsidRDefault="00F10C9A">
            <w:pPr>
              <w:widowControl/>
              <w:jc w:val="center"/>
              <w:rPr>
                <w:kern w:val="0"/>
              </w:rPr>
            </w:pPr>
            <w:r>
              <w:rPr>
                <w:rFonts w:cs="宋体" w:hint="eastAsia"/>
                <w:kern w:val="0"/>
              </w:rPr>
              <w:t>毕业要求</w:t>
            </w:r>
          </w:p>
          <w:p w:rsidR="00F10C9A" w:rsidRDefault="00F10C9A">
            <w:pPr>
              <w:widowControl/>
              <w:jc w:val="center"/>
              <w:rPr>
                <w:kern w:val="0"/>
              </w:rPr>
            </w:pPr>
            <w:r>
              <w:rPr>
                <w:rFonts w:cs="宋体" w:hint="eastAsia"/>
                <w:kern w:val="0"/>
              </w:rPr>
              <w:t>指标点</w:t>
            </w:r>
          </w:p>
        </w:tc>
        <w:tc>
          <w:tcPr>
            <w:tcW w:w="7560" w:type="dxa"/>
            <w:gridSpan w:val="4"/>
            <w:tcBorders>
              <w:top w:val="single" w:sz="4" w:space="0" w:color="auto"/>
              <w:left w:val="nil"/>
              <w:bottom w:val="single" w:sz="4" w:space="0" w:color="auto"/>
              <w:right w:val="single" w:sz="4" w:space="0" w:color="auto"/>
            </w:tcBorders>
            <w:shd w:val="clear" w:color="auto" w:fill="FFFFFF"/>
            <w:noWrap/>
            <w:vAlign w:val="center"/>
          </w:tcPr>
          <w:p w:rsidR="00F10C9A" w:rsidRDefault="00F10C9A">
            <w:pPr>
              <w:widowControl/>
              <w:jc w:val="center"/>
              <w:rPr>
                <w:kern w:val="0"/>
              </w:rPr>
            </w:pPr>
            <w:r>
              <w:rPr>
                <w:rFonts w:cs="宋体" w:hint="eastAsia"/>
                <w:kern w:val="0"/>
              </w:rPr>
              <w:t>课程目标</w:t>
            </w:r>
          </w:p>
        </w:tc>
      </w:tr>
      <w:tr w:rsidR="00F10C9A">
        <w:trPr>
          <w:trHeight w:val="491"/>
        </w:trPr>
        <w:tc>
          <w:tcPr>
            <w:tcW w:w="169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10C9A" w:rsidRDefault="00F10C9A">
            <w:pPr>
              <w:widowControl/>
              <w:jc w:val="center"/>
              <w:rPr>
                <w:kern w:val="0"/>
              </w:rPr>
            </w:pPr>
          </w:p>
        </w:tc>
        <w:tc>
          <w:tcPr>
            <w:tcW w:w="1890" w:type="dxa"/>
            <w:tcBorders>
              <w:top w:val="nil"/>
              <w:left w:val="nil"/>
              <w:bottom w:val="single" w:sz="4" w:space="0" w:color="auto"/>
              <w:right w:val="single" w:sz="4" w:space="0" w:color="auto"/>
            </w:tcBorders>
            <w:shd w:val="clear" w:color="auto" w:fill="FFFFFF"/>
            <w:noWrap/>
            <w:vAlign w:val="center"/>
          </w:tcPr>
          <w:p w:rsidR="00F10C9A" w:rsidRDefault="00F10C9A">
            <w:pPr>
              <w:widowControl/>
              <w:jc w:val="center"/>
              <w:rPr>
                <w:kern w:val="0"/>
              </w:rPr>
            </w:pPr>
            <w:r>
              <w:rPr>
                <w:rFonts w:cs="宋体" w:hint="eastAsia"/>
                <w:kern w:val="0"/>
              </w:rPr>
              <w:t>目标</w:t>
            </w:r>
            <w:r>
              <w:rPr>
                <w:kern w:val="0"/>
              </w:rPr>
              <w:t>1</w:t>
            </w:r>
          </w:p>
        </w:tc>
        <w:tc>
          <w:tcPr>
            <w:tcW w:w="1890" w:type="dxa"/>
            <w:tcBorders>
              <w:top w:val="nil"/>
              <w:left w:val="nil"/>
              <w:bottom w:val="single" w:sz="4" w:space="0" w:color="auto"/>
              <w:right w:val="single" w:sz="4" w:space="0" w:color="auto"/>
            </w:tcBorders>
            <w:shd w:val="clear" w:color="auto" w:fill="FFFFFF"/>
            <w:noWrap/>
            <w:vAlign w:val="center"/>
          </w:tcPr>
          <w:p w:rsidR="00F10C9A" w:rsidRDefault="00F10C9A">
            <w:pPr>
              <w:widowControl/>
              <w:jc w:val="center"/>
              <w:rPr>
                <w:kern w:val="0"/>
              </w:rPr>
            </w:pPr>
            <w:r>
              <w:rPr>
                <w:rFonts w:cs="宋体" w:hint="eastAsia"/>
                <w:kern w:val="0"/>
              </w:rPr>
              <w:t>目标</w:t>
            </w:r>
            <w:r>
              <w:rPr>
                <w:kern w:val="0"/>
              </w:rPr>
              <w:t>2</w:t>
            </w:r>
          </w:p>
        </w:tc>
        <w:tc>
          <w:tcPr>
            <w:tcW w:w="1890" w:type="dxa"/>
            <w:tcBorders>
              <w:top w:val="nil"/>
              <w:left w:val="nil"/>
              <w:bottom w:val="single" w:sz="4" w:space="0" w:color="auto"/>
              <w:right w:val="single" w:sz="4" w:space="0" w:color="auto"/>
            </w:tcBorders>
            <w:shd w:val="clear" w:color="auto" w:fill="FFFFFF"/>
            <w:noWrap/>
            <w:vAlign w:val="center"/>
          </w:tcPr>
          <w:p w:rsidR="00F10C9A" w:rsidRDefault="00F10C9A">
            <w:pPr>
              <w:widowControl/>
              <w:jc w:val="center"/>
              <w:rPr>
                <w:kern w:val="0"/>
              </w:rPr>
            </w:pPr>
            <w:r>
              <w:rPr>
                <w:rFonts w:cs="宋体" w:hint="eastAsia"/>
                <w:kern w:val="0"/>
              </w:rPr>
              <w:t>目标</w:t>
            </w:r>
            <w:r>
              <w:rPr>
                <w:kern w:val="0"/>
              </w:rPr>
              <w:t>3</w:t>
            </w:r>
          </w:p>
        </w:tc>
        <w:tc>
          <w:tcPr>
            <w:tcW w:w="1890" w:type="dxa"/>
            <w:tcBorders>
              <w:top w:val="nil"/>
              <w:left w:val="nil"/>
              <w:bottom w:val="single" w:sz="4" w:space="0" w:color="auto"/>
              <w:right w:val="single" w:sz="4" w:space="0" w:color="auto"/>
            </w:tcBorders>
            <w:shd w:val="clear" w:color="auto" w:fill="FFFFFF"/>
            <w:noWrap/>
            <w:vAlign w:val="center"/>
          </w:tcPr>
          <w:p w:rsidR="00F10C9A" w:rsidRDefault="00F10C9A">
            <w:pPr>
              <w:widowControl/>
              <w:jc w:val="center"/>
              <w:rPr>
                <w:kern w:val="0"/>
              </w:rPr>
            </w:pPr>
            <w:r>
              <w:rPr>
                <w:rFonts w:cs="宋体" w:hint="eastAsia"/>
                <w:kern w:val="0"/>
              </w:rPr>
              <w:t>目标</w:t>
            </w:r>
            <w:r>
              <w:rPr>
                <w:kern w:val="0"/>
              </w:rPr>
              <w:t>4</w:t>
            </w:r>
          </w:p>
        </w:tc>
      </w:tr>
      <w:tr w:rsidR="00F10C9A">
        <w:trPr>
          <w:trHeight w:val="481"/>
        </w:trPr>
        <w:tc>
          <w:tcPr>
            <w:tcW w:w="1695" w:type="dxa"/>
            <w:tcBorders>
              <w:top w:val="nil"/>
              <w:left w:val="single" w:sz="4" w:space="0" w:color="auto"/>
              <w:bottom w:val="single" w:sz="4" w:space="0" w:color="auto"/>
              <w:right w:val="single" w:sz="4" w:space="0" w:color="auto"/>
            </w:tcBorders>
            <w:noWrap/>
            <w:vAlign w:val="center"/>
          </w:tcPr>
          <w:p w:rsidR="00F10C9A" w:rsidRDefault="00F10C9A">
            <w:pPr>
              <w:widowControl/>
              <w:jc w:val="center"/>
              <w:rPr>
                <w:rFonts w:ascii="宋体"/>
                <w:kern w:val="0"/>
              </w:rPr>
            </w:pPr>
            <w:r>
              <w:rPr>
                <w:rFonts w:ascii="宋体" w:hAnsi="宋体" w:cs="宋体" w:hint="eastAsia"/>
                <w:kern w:val="0"/>
              </w:rPr>
              <w:t>毕业要求</w:t>
            </w:r>
            <w:r>
              <w:rPr>
                <w:rFonts w:ascii="宋体" w:hAnsi="宋体" w:cs="宋体"/>
              </w:rPr>
              <w:t>1-3</w:t>
            </w:r>
          </w:p>
        </w:tc>
        <w:tc>
          <w:tcPr>
            <w:tcW w:w="1890" w:type="dxa"/>
            <w:tcBorders>
              <w:top w:val="nil"/>
              <w:left w:val="nil"/>
              <w:bottom w:val="single" w:sz="4" w:space="0" w:color="auto"/>
              <w:right w:val="single" w:sz="4" w:space="0" w:color="auto"/>
            </w:tcBorders>
            <w:noWrap/>
            <w:vAlign w:val="center"/>
          </w:tcPr>
          <w:p w:rsidR="00F10C9A" w:rsidRDefault="00F10C9A">
            <w:pPr>
              <w:widowControl/>
              <w:jc w:val="center"/>
              <w:rPr>
                <w:kern w:val="0"/>
              </w:rPr>
            </w:pPr>
            <w:r>
              <w:rPr>
                <w:kern w:val="0"/>
              </w:rPr>
              <w:t>√</w:t>
            </w:r>
          </w:p>
        </w:tc>
        <w:tc>
          <w:tcPr>
            <w:tcW w:w="1890" w:type="dxa"/>
            <w:tcBorders>
              <w:top w:val="nil"/>
              <w:left w:val="nil"/>
              <w:bottom w:val="single" w:sz="4" w:space="0" w:color="auto"/>
              <w:right w:val="single" w:sz="4" w:space="0" w:color="auto"/>
            </w:tcBorders>
            <w:noWrap/>
            <w:vAlign w:val="center"/>
          </w:tcPr>
          <w:p w:rsidR="00F10C9A" w:rsidRDefault="00F10C9A">
            <w:pPr>
              <w:widowControl/>
              <w:jc w:val="center"/>
              <w:rPr>
                <w:kern w:val="0"/>
              </w:rPr>
            </w:pPr>
            <w:r>
              <w:rPr>
                <w:kern w:val="0"/>
              </w:rPr>
              <w:t>√</w:t>
            </w:r>
          </w:p>
        </w:tc>
        <w:tc>
          <w:tcPr>
            <w:tcW w:w="1890" w:type="dxa"/>
            <w:tcBorders>
              <w:top w:val="nil"/>
              <w:left w:val="nil"/>
              <w:bottom w:val="single" w:sz="4" w:space="0" w:color="auto"/>
              <w:right w:val="single" w:sz="4" w:space="0" w:color="auto"/>
            </w:tcBorders>
            <w:noWrap/>
            <w:vAlign w:val="center"/>
          </w:tcPr>
          <w:p w:rsidR="00F10C9A" w:rsidRDefault="00F10C9A">
            <w:pPr>
              <w:widowControl/>
              <w:jc w:val="center"/>
              <w:rPr>
                <w:kern w:val="0"/>
              </w:rPr>
            </w:pPr>
            <w:r>
              <w:rPr>
                <w:kern w:val="0"/>
              </w:rPr>
              <w:t>√</w:t>
            </w:r>
          </w:p>
        </w:tc>
        <w:tc>
          <w:tcPr>
            <w:tcW w:w="1890" w:type="dxa"/>
            <w:tcBorders>
              <w:top w:val="nil"/>
              <w:left w:val="nil"/>
              <w:bottom w:val="single" w:sz="4" w:space="0" w:color="auto"/>
              <w:right w:val="single" w:sz="4" w:space="0" w:color="auto"/>
            </w:tcBorders>
            <w:noWrap/>
            <w:vAlign w:val="center"/>
          </w:tcPr>
          <w:p w:rsidR="00F10C9A" w:rsidRDefault="00F10C9A">
            <w:pPr>
              <w:widowControl/>
              <w:jc w:val="center"/>
              <w:rPr>
                <w:kern w:val="0"/>
              </w:rPr>
            </w:pPr>
            <w:r>
              <w:rPr>
                <w:kern w:val="0"/>
              </w:rPr>
              <w:t>√</w:t>
            </w:r>
          </w:p>
        </w:tc>
      </w:tr>
      <w:tr w:rsidR="00F10C9A">
        <w:trPr>
          <w:trHeight w:val="450"/>
        </w:trPr>
        <w:tc>
          <w:tcPr>
            <w:tcW w:w="1695" w:type="dxa"/>
            <w:tcBorders>
              <w:top w:val="nil"/>
              <w:left w:val="single" w:sz="4" w:space="0" w:color="auto"/>
              <w:bottom w:val="nil"/>
              <w:right w:val="single" w:sz="4" w:space="0" w:color="auto"/>
            </w:tcBorders>
            <w:noWrap/>
            <w:vAlign w:val="center"/>
          </w:tcPr>
          <w:p w:rsidR="00F10C9A" w:rsidRDefault="00F10C9A">
            <w:pPr>
              <w:widowControl/>
              <w:jc w:val="center"/>
              <w:rPr>
                <w:kern w:val="0"/>
              </w:rPr>
            </w:pPr>
            <w:r>
              <w:rPr>
                <w:rFonts w:ascii="宋体" w:hAnsi="宋体" w:cs="宋体" w:hint="eastAsia"/>
                <w:kern w:val="0"/>
              </w:rPr>
              <w:t>毕业要求</w:t>
            </w:r>
            <w:r>
              <w:rPr>
                <w:rFonts w:ascii="宋体" w:hAnsi="宋体" w:cs="宋体"/>
              </w:rPr>
              <w:t>3</w:t>
            </w:r>
            <w:r>
              <w:rPr>
                <w:rFonts w:ascii="宋体" w:cs="宋体"/>
              </w:rPr>
              <w:t>-</w:t>
            </w:r>
            <w:r>
              <w:rPr>
                <w:rFonts w:ascii="宋体" w:hAnsi="宋体" w:cs="宋体"/>
              </w:rPr>
              <w:t>2</w:t>
            </w:r>
          </w:p>
        </w:tc>
        <w:tc>
          <w:tcPr>
            <w:tcW w:w="1890" w:type="dxa"/>
            <w:tcBorders>
              <w:top w:val="nil"/>
              <w:left w:val="nil"/>
              <w:bottom w:val="nil"/>
              <w:right w:val="single" w:sz="4" w:space="0" w:color="auto"/>
            </w:tcBorders>
            <w:noWrap/>
            <w:vAlign w:val="center"/>
          </w:tcPr>
          <w:p w:rsidR="00F10C9A" w:rsidRDefault="00F10C9A">
            <w:pPr>
              <w:widowControl/>
              <w:jc w:val="center"/>
              <w:rPr>
                <w:kern w:val="0"/>
              </w:rPr>
            </w:pPr>
            <w:r>
              <w:rPr>
                <w:kern w:val="0"/>
              </w:rPr>
              <w:t>√</w:t>
            </w:r>
          </w:p>
        </w:tc>
        <w:tc>
          <w:tcPr>
            <w:tcW w:w="1890" w:type="dxa"/>
            <w:tcBorders>
              <w:top w:val="nil"/>
              <w:left w:val="nil"/>
              <w:bottom w:val="nil"/>
              <w:right w:val="single" w:sz="4" w:space="0" w:color="auto"/>
            </w:tcBorders>
            <w:noWrap/>
            <w:vAlign w:val="center"/>
          </w:tcPr>
          <w:p w:rsidR="00F10C9A" w:rsidRDefault="00F10C9A">
            <w:pPr>
              <w:widowControl/>
              <w:jc w:val="center"/>
              <w:rPr>
                <w:kern w:val="0"/>
              </w:rPr>
            </w:pPr>
            <w:r>
              <w:rPr>
                <w:kern w:val="0"/>
              </w:rPr>
              <w:t>√</w:t>
            </w:r>
          </w:p>
        </w:tc>
        <w:tc>
          <w:tcPr>
            <w:tcW w:w="1890" w:type="dxa"/>
            <w:tcBorders>
              <w:top w:val="nil"/>
              <w:left w:val="nil"/>
              <w:bottom w:val="nil"/>
              <w:right w:val="single" w:sz="4" w:space="0" w:color="auto"/>
            </w:tcBorders>
            <w:noWrap/>
            <w:vAlign w:val="center"/>
          </w:tcPr>
          <w:p w:rsidR="00F10C9A" w:rsidRDefault="00F10C9A">
            <w:pPr>
              <w:widowControl/>
              <w:jc w:val="center"/>
              <w:rPr>
                <w:kern w:val="0"/>
              </w:rPr>
            </w:pPr>
            <w:r>
              <w:rPr>
                <w:kern w:val="0"/>
              </w:rPr>
              <w:t>√</w:t>
            </w:r>
          </w:p>
        </w:tc>
        <w:tc>
          <w:tcPr>
            <w:tcW w:w="1890" w:type="dxa"/>
            <w:tcBorders>
              <w:top w:val="nil"/>
              <w:left w:val="nil"/>
              <w:bottom w:val="nil"/>
              <w:right w:val="single" w:sz="4" w:space="0" w:color="auto"/>
            </w:tcBorders>
            <w:noWrap/>
            <w:vAlign w:val="center"/>
          </w:tcPr>
          <w:p w:rsidR="00F10C9A" w:rsidRDefault="00F10C9A">
            <w:pPr>
              <w:widowControl/>
              <w:jc w:val="center"/>
              <w:rPr>
                <w:kern w:val="0"/>
              </w:rPr>
            </w:pPr>
            <w:r>
              <w:rPr>
                <w:kern w:val="0"/>
              </w:rPr>
              <w:t>√</w:t>
            </w:r>
          </w:p>
        </w:tc>
      </w:tr>
      <w:tr w:rsidR="00F10C9A">
        <w:trPr>
          <w:trHeight w:val="450"/>
        </w:trPr>
        <w:tc>
          <w:tcPr>
            <w:tcW w:w="1695" w:type="dxa"/>
            <w:tcBorders>
              <w:top w:val="nil"/>
              <w:left w:val="single" w:sz="4" w:space="0" w:color="auto"/>
              <w:bottom w:val="single" w:sz="4" w:space="0" w:color="auto"/>
              <w:right w:val="single" w:sz="4" w:space="0" w:color="auto"/>
            </w:tcBorders>
            <w:noWrap/>
            <w:vAlign w:val="center"/>
          </w:tcPr>
          <w:p w:rsidR="00F10C9A" w:rsidRDefault="00F10C9A">
            <w:pPr>
              <w:widowControl/>
              <w:jc w:val="center"/>
              <w:rPr>
                <w:rFonts w:ascii="宋体"/>
                <w:kern w:val="0"/>
              </w:rPr>
            </w:pPr>
            <w:r>
              <w:rPr>
                <w:rFonts w:ascii="宋体" w:hAnsi="宋体" w:cs="宋体" w:hint="eastAsia"/>
                <w:kern w:val="0"/>
              </w:rPr>
              <w:t>毕业要求</w:t>
            </w:r>
            <w:r>
              <w:rPr>
                <w:rFonts w:ascii="宋体" w:hAnsi="宋体" w:cs="宋体"/>
              </w:rPr>
              <w:t>3</w:t>
            </w:r>
            <w:r>
              <w:rPr>
                <w:rFonts w:ascii="宋体" w:cs="宋体"/>
              </w:rPr>
              <w:t>-</w:t>
            </w:r>
            <w:r>
              <w:rPr>
                <w:rFonts w:ascii="宋体" w:hAnsi="宋体" w:cs="宋体"/>
              </w:rPr>
              <w:t>3</w:t>
            </w:r>
          </w:p>
        </w:tc>
        <w:tc>
          <w:tcPr>
            <w:tcW w:w="1890" w:type="dxa"/>
            <w:tcBorders>
              <w:top w:val="nil"/>
              <w:left w:val="nil"/>
              <w:bottom w:val="single" w:sz="4" w:space="0" w:color="auto"/>
              <w:right w:val="single" w:sz="4" w:space="0" w:color="auto"/>
            </w:tcBorders>
            <w:noWrap/>
            <w:vAlign w:val="center"/>
          </w:tcPr>
          <w:p w:rsidR="00F10C9A" w:rsidRDefault="00F10C9A">
            <w:pPr>
              <w:widowControl/>
              <w:jc w:val="center"/>
              <w:rPr>
                <w:kern w:val="0"/>
              </w:rPr>
            </w:pPr>
            <w:r>
              <w:rPr>
                <w:kern w:val="0"/>
              </w:rPr>
              <w:t>√</w:t>
            </w:r>
          </w:p>
        </w:tc>
        <w:tc>
          <w:tcPr>
            <w:tcW w:w="1890" w:type="dxa"/>
            <w:tcBorders>
              <w:top w:val="nil"/>
              <w:left w:val="nil"/>
              <w:bottom w:val="single" w:sz="4" w:space="0" w:color="auto"/>
              <w:right w:val="single" w:sz="4" w:space="0" w:color="auto"/>
            </w:tcBorders>
            <w:noWrap/>
            <w:vAlign w:val="center"/>
          </w:tcPr>
          <w:p w:rsidR="00F10C9A" w:rsidRDefault="00F10C9A">
            <w:pPr>
              <w:widowControl/>
              <w:jc w:val="center"/>
              <w:rPr>
                <w:kern w:val="0"/>
              </w:rPr>
            </w:pPr>
            <w:r>
              <w:rPr>
                <w:kern w:val="0"/>
              </w:rPr>
              <w:t>√</w:t>
            </w:r>
          </w:p>
        </w:tc>
        <w:tc>
          <w:tcPr>
            <w:tcW w:w="1890" w:type="dxa"/>
            <w:tcBorders>
              <w:top w:val="nil"/>
              <w:left w:val="nil"/>
              <w:bottom w:val="single" w:sz="4" w:space="0" w:color="auto"/>
              <w:right w:val="single" w:sz="4" w:space="0" w:color="auto"/>
            </w:tcBorders>
            <w:noWrap/>
            <w:vAlign w:val="center"/>
          </w:tcPr>
          <w:p w:rsidR="00F10C9A" w:rsidRDefault="00F10C9A">
            <w:pPr>
              <w:widowControl/>
              <w:jc w:val="center"/>
              <w:rPr>
                <w:kern w:val="0"/>
              </w:rPr>
            </w:pPr>
            <w:r>
              <w:rPr>
                <w:kern w:val="0"/>
              </w:rPr>
              <w:t>√</w:t>
            </w:r>
          </w:p>
        </w:tc>
        <w:tc>
          <w:tcPr>
            <w:tcW w:w="1890" w:type="dxa"/>
            <w:tcBorders>
              <w:top w:val="nil"/>
              <w:left w:val="nil"/>
              <w:bottom w:val="single" w:sz="4" w:space="0" w:color="auto"/>
              <w:right w:val="single" w:sz="4" w:space="0" w:color="auto"/>
            </w:tcBorders>
            <w:noWrap/>
            <w:vAlign w:val="center"/>
          </w:tcPr>
          <w:p w:rsidR="00F10C9A" w:rsidRDefault="00F10C9A">
            <w:pPr>
              <w:widowControl/>
              <w:jc w:val="center"/>
              <w:rPr>
                <w:kern w:val="0"/>
              </w:rPr>
            </w:pPr>
            <w:r>
              <w:rPr>
                <w:kern w:val="0"/>
              </w:rPr>
              <w:t>√</w:t>
            </w:r>
          </w:p>
        </w:tc>
      </w:tr>
    </w:tbl>
    <w:p w:rsidR="00F10C9A" w:rsidRDefault="00F10C9A" w:rsidP="00F10C9A">
      <w:pPr>
        <w:spacing w:line="360" w:lineRule="auto"/>
        <w:ind w:firstLineChars="200" w:firstLine="31680"/>
        <w:rPr>
          <w:b/>
          <w:bCs/>
          <w:sz w:val="28"/>
          <w:szCs w:val="28"/>
        </w:rPr>
      </w:pPr>
      <w:r>
        <w:rPr>
          <w:rFonts w:cs="宋体" w:hint="eastAsia"/>
          <w:b/>
          <w:bCs/>
          <w:sz w:val="28"/>
          <w:szCs w:val="28"/>
        </w:rPr>
        <w:t>三、课程内容及要求</w:t>
      </w:r>
    </w:p>
    <w:p w:rsidR="00F10C9A" w:rsidRDefault="00F10C9A" w:rsidP="00A0124E">
      <w:pPr>
        <w:spacing w:line="360" w:lineRule="auto"/>
        <w:ind w:firstLineChars="196" w:firstLine="31680"/>
        <w:rPr>
          <w:b/>
          <w:bCs/>
          <w:sz w:val="24"/>
          <w:szCs w:val="24"/>
        </w:rPr>
      </w:pPr>
      <w:r>
        <w:rPr>
          <w:rFonts w:cs="宋体" w:hint="eastAsia"/>
          <w:b/>
          <w:bCs/>
          <w:sz w:val="24"/>
          <w:szCs w:val="24"/>
        </w:rPr>
        <w:t>（一）</w:t>
      </w:r>
      <w:r>
        <w:rPr>
          <w:rFonts w:cs="宋体" w:hint="eastAsia"/>
          <w:sz w:val="24"/>
          <w:szCs w:val="24"/>
        </w:rPr>
        <w:t>绪论</w:t>
      </w:r>
    </w:p>
    <w:p w:rsidR="00F10C9A" w:rsidRDefault="00F10C9A" w:rsidP="00A0124E">
      <w:pPr>
        <w:spacing w:line="360" w:lineRule="auto"/>
        <w:ind w:firstLineChars="200" w:firstLine="31680"/>
        <w:rPr>
          <w:sz w:val="24"/>
          <w:szCs w:val="24"/>
        </w:rPr>
      </w:pPr>
      <w:r>
        <w:rPr>
          <w:sz w:val="24"/>
          <w:szCs w:val="24"/>
        </w:rPr>
        <w:t>1.</w:t>
      </w:r>
      <w:r>
        <w:rPr>
          <w:rFonts w:cs="宋体" w:hint="eastAsia"/>
          <w:sz w:val="24"/>
          <w:szCs w:val="24"/>
        </w:rPr>
        <w:t>教学内容</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）化工工业分析的基本任务和特点</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）化工工业分析在国民经济中的地位和作用</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）化工工业分析的方法和基本程序</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）化工工业分析结果的审查方法</w:t>
      </w:r>
    </w:p>
    <w:p w:rsidR="00F10C9A" w:rsidRDefault="00F10C9A" w:rsidP="00A0124E">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）了解化工工业分析的基本任务和特点。</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）了解化工工业分析在国民经济中的地位和作用。</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）理解化工工业分析的方法和基本程序。</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）了解化工工业分析结果的审查方法。</w:t>
      </w:r>
    </w:p>
    <w:p w:rsidR="00F10C9A" w:rsidRDefault="00F10C9A" w:rsidP="00A0124E">
      <w:pPr>
        <w:spacing w:line="360" w:lineRule="auto"/>
        <w:ind w:firstLineChars="200" w:firstLine="31680"/>
        <w:rPr>
          <w:color w:val="000000"/>
          <w:sz w:val="24"/>
          <w:szCs w:val="24"/>
        </w:rPr>
      </w:pPr>
      <w:r>
        <w:rPr>
          <w:color w:val="000000"/>
          <w:sz w:val="24"/>
          <w:szCs w:val="24"/>
        </w:rPr>
        <w:t>3.</w:t>
      </w:r>
      <w:r>
        <w:rPr>
          <w:rFonts w:cs="宋体" w:hint="eastAsia"/>
          <w:color w:val="000000"/>
          <w:sz w:val="24"/>
          <w:szCs w:val="24"/>
        </w:rPr>
        <w:t>重点难点</w:t>
      </w:r>
      <w:r>
        <w:rPr>
          <w:color w:val="000000"/>
          <w:sz w:val="24"/>
          <w:szCs w:val="24"/>
        </w:rPr>
        <w:t xml:space="preserve"> </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）化工工业分析的方法和基本程序。</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）化工工业分析结果的审查方法。</w:t>
      </w:r>
    </w:p>
    <w:p w:rsidR="00F10C9A" w:rsidRDefault="00F10C9A" w:rsidP="00A0124E">
      <w:pPr>
        <w:spacing w:line="360" w:lineRule="auto"/>
        <w:ind w:firstLineChars="196" w:firstLine="31680"/>
        <w:rPr>
          <w:b/>
          <w:bCs/>
          <w:sz w:val="24"/>
          <w:szCs w:val="24"/>
        </w:rPr>
      </w:pPr>
      <w:r>
        <w:rPr>
          <w:rFonts w:cs="宋体" w:hint="eastAsia"/>
          <w:b/>
          <w:bCs/>
          <w:sz w:val="24"/>
          <w:szCs w:val="24"/>
        </w:rPr>
        <w:t>（二）</w:t>
      </w:r>
      <w:r>
        <w:rPr>
          <w:rFonts w:cs="宋体" w:hint="eastAsia"/>
          <w:sz w:val="24"/>
          <w:szCs w:val="24"/>
        </w:rPr>
        <w:t>样品的采集、制备和分解</w:t>
      </w:r>
    </w:p>
    <w:p w:rsidR="00F10C9A" w:rsidRDefault="00F10C9A" w:rsidP="00A0124E">
      <w:pPr>
        <w:spacing w:line="360" w:lineRule="auto"/>
        <w:ind w:firstLineChars="200" w:firstLine="31680"/>
        <w:rPr>
          <w:sz w:val="24"/>
          <w:szCs w:val="24"/>
        </w:rPr>
      </w:pPr>
      <w:r>
        <w:rPr>
          <w:sz w:val="24"/>
          <w:szCs w:val="24"/>
        </w:rPr>
        <w:t>1.</w:t>
      </w:r>
      <w:r>
        <w:rPr>
          <w:rFonts w:cs="宋体" w:hint="eastAsia"/>
          <w:sz w:val="24"/>
          <w:szCs w:val="24"/>
        </w:rPr>
        <w:t>教学内容</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）试样的采集</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）试样的制备</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）试样的分解</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）测定前的预处理</w:t>
      </w:r>
    </w:p>
    <w:p w:rsidR="00F10C9A" w:rsidRDefault="00F10C9A" w:rsidP="00A0124E">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）了解分析试样的采集与制备方法。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）理解定试样的分解、测定前的预处理。</w:t>
      </w:r>
    </w:p>
    <w:p w:rsidR="00F10C9A" w:rsidRDefault="00F10C9A" w:rsidP="00A0124E">
      <w:pPr>
        <w:spacing w:line="360" w:lineRule="auto"/>
        <w:ind w:firstLineChars="200" w:firstLine="31680"/>
        <w:rPr>
          <w:color w:val="000000"/>
          <w:sz w:val="24"/>
          <w:szCs w:val="24"/>
        </w:rPr>
      </w:pPr>
      <w:r>
        <w:rPr>
          <w:color w:val="000000"/>
          <w:sz w:val="24"/>
          <w:szCs w:val="24"/>
        </w:rPr>
        <w:t>3.</w:t>
      </w:r>
      <w:r>
        <w:rPr>
          <w:rFonts w:cs="宋体" w:hint="eastAsia"/>
          <w:color w:val="000000"/>
          <w:sz w:val="24"/>
          <w:szCs w:val="24"/>
        </w:rPr>
        <w:t>重点难点</w:t>
      </w:r>
      <w:r>
        <w:rPr>
          <w:color w:val="000000"/>
          <w:sz w:val="24"/>
          <w:szCs w:val="24"/>
        </w:rPr>
        <w:t xml:space="preserve"> </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）固态样品制备的基本原则和加工工序，了解特殊样品的制备方法。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）目前化工工业分析中常用的几种试样分解方法：酸分解法，熔融分解法和半熔烧结分解法。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）试样分解的一般原则。</w:t>
      </w:r>
    </w:p>
    <w:p w:rsidR="00F10C9A" w:rsidRDefault="00F10C9A" w:rsidP="00A0124E">
      <w:pPr>
        <w:pStyle w:val="BodyTextIndent"/>
        <w:spacing w:line="360" w:lineRule="exact"/>
        <w:ind w:firstLine="31680"/>
      </w:pPr>
      <w:r>
        <w:rPr>
          <w:rFonts w:cs="宋体" w:hint="eastAsia"/>
          <w:b/>
          <w:bCs/>
        </w:rPr>
        <w:t>（三）</w:t>
      </w:r>
      <w:r>
        <w:rPr>
          <w:b/>
          <w:bCs/>
        </w:rPr>
        <w:t xml:space="preserve"> </w:t>
      </w:r>
      <w:r>
        <w:rPr>
          <w:rFonts w:cs="宋体" w:hint="eastAsia"/>
        </w:rPr>
        <w:t>岩石、矿物分析</w:t>
      </w:r>
    </w:p>
    <w:p w:rsidR="00F10C9A" w:rsidRDefault="00F10C9A" w:rsidP="00A0124E">
      <w:pPr>
        <w:spacing w:line="360" w:lineRule="auto"/>
        <w:ind w:firstLineChars="200" w:firstLine="31680"/>
        <w:rPr>
          <w:sz w:val="24"/>
          <w:szCs w:val="24"/>
        </w:rPr>
      </w:pPr>
      <w:r>
        <w:rPr>
          <w:sz w:val="24"/>
          <w:szCs w:val="24"/>
        </w:rPr>
        <w:t>1.</w:t>
      </w:r>
      <w:r>
        <w:rPr>
          <w:rFonts w:cs="宋体" w:hint="eastAsia"/>
          <w:sz w:val="24"/>
          <w:szCs w:val="24"/>
        </w:rPr>
        <w:t>教学内容</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）硅酸盐的分析意义和测定项目</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）硅酸盐和铜矿石试样的分解方法及分解原理，了解硅酸盐经典分析系统和快速分析系统的特点</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）硅酸盐和铜矿石试样中主要组成成分的分析方法</w:t>
      </w:r>
    </w:p>
    <w:p w:rsidR="00F10C9A" w:rsidRDefault="00F10C9A" w:rsidP="00A0124E">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）理解硅酸盐的分析意义和测定项目。</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）理解硅酸盐和铜矿石试样的分解方法及分解原理，了解硅酸盐经典分析系统和快速分析系统的特点。</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）理解硅酸盐和铜矿石试样中主要组成成分的分析方法。</w:t>
      </w:r>
    </w:p>
    <w:p w:rsidR="00F10C9A" w:rsidRDefault="00F10C9A" w:rsidP="00A0124E">
      <w:pPr>
        <w:spacing w:line="360" w:lineRule="auto"/>
        <w:ind w:firstLineChars="200" w:firstLine="31680"/>
        <w:rPr>
          <w:color w:val="000000"/>
          <w:sz w:val="24"/>
          <w:szCs w:val="24"/>
        </w:rPr>
      </w:pPr>
      <w:r>
        <w:rPr>
          <w:color w:val="000000"/>
          <w:sz w:val="24"/>
          <w:szCs w:val="24"/>
        </w:rPr>
        <w:t>3.</w:t>
      </w:r>
      <w:r>
        <w:rPr>
          <w:rFonts w:cs="宋体" w:hint="eastAsia"/>
          <w:color w:val="000000"/>
          <w:sz w:val="24"/>
          <w:szCs w:val="24"/>
        </w:rPr>
        <w:t>重点难点</w:t>
      </w:r>
      <w:r>
        <w:rPr>
          <w:color w:val="000000"/>
          <w:sz w:val="24"/>
          <w:szCs w:val="24"/>
        </w:rPr>
        <w:t xml:space="preserve"> </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）硅酸盐和铜矿石试样的分解方法及分解原理。</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）硅酸盐和铜矿石试样中主要组成成分的分析方法。</w:t>
      </w:r>
    </w:p>
    <w:p w:rsidR="00F10C9A" w:rsidRDefault="00F10C9A" w:rsidP="00A0124E">
      <w:pPr>
        <w:spacing w:line="360" w:lineRule="auto"/>
        <w:ind w:firstLineChars="196" w:firstLine="31680"/>
        <w:rPr>
          <w:b/>
          <w:bCs/>
          <w:sz w:val="24"/>
          <w:szCs w:val="24"/>
        </w:rPr>
      </w:pPr>
      <w:r>
        <w:rPr>
          <w:rFonts w:cs="宋体" w:hint="eastAsia"/>
          <w:b/>
          <w:bCs/>
          <w:sz w:val="24"/>
          <w:szCs w:val="24"/>
        </w:rPr>
        <w:t>（四）</w:t>
      </w:r>
      <w:r>
        <w:rPr>
          <w:sz w:val="24"/>
          <w:szCs w:val="24"/>
        </w:rPr>
        <w:t xml:space="preserve"> </w:t>
      </w:r>
      <w:r>
        <w:rPr>
          <w:rFonts w:cs="宋体" w:hint="eastAsia"/>
          <w:sz w:val="24"/>
          <w:szCs w:val="24"/>
        </w:rPr>
        <w:t>金属材料分析</w:t>
      </w:r>
    </w:p>
    <w:p w:rsidR="00F10C9A" w:rsidRDefault="00F10C9A" w:rsidP="00A0124E">
      <w:pPr>
        <w:spacing w:line="360" w:lineRule="auto"/>
        <w:ind w:firstLineChars="200" w:firstLine="31680"/>
        <w:rPr>
          <w:sz w:val="24"/>
          <w:szCs w:val="24"/>
        </w:rPr>
      </w:pPr>
      <w:r>
        <w:rPr>
          <w:sz w:val="24"/>
          <w:szCs w:val="24"/>
        </w:rPr>
        <w:t>1.</w:t>
      </w:r>
      <w:r>
        <w:rPr>
          <w:rFonts w:cs="宋体" w:hint="eastAsia"/>
          <w:sz w:val="24"/>
          <w:szCs w:val="24"/>
        </w:rPr>
        <w:t>教学内容</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）金属材料的一般性质</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）钢铁产品和有色金属材料的分类方法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）钢铁产品牌号的表示方法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）有色金属材料产品的品质表示方法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5</w:t>
      </w:r>
      <w:r>
        <w:rPr>
          <w:rFonts w:cs="宋体" w:hint="eastAsia"/>
          <w:sz w:val="24"/>
          <w:szCs w:val="24"/>
        </w:rPr>
        <w:t>）金属试样的采集和分解方法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6</w:t>
      </w:r>
      <w:r>
        <w:rPr>
          <w:rFonts w:cs="宋体" w:hint="eastAsia"/>
          <w:sz w:val="24"/>
          <w:szCs w:val="24"/>
        </w:rPr>
        <w:t>）钢铁和有色金属材料中常测项目的方法原理和实验技术</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7</w:t>
      </w:r>
      <w:r>
        <w:rPr>
          <w:rFonts w:cs="宋体" w:hint="eastAsia"/>
          <w:sz w:val="24"/>
          <w:szCs w:val="24"/>
        </w:rPr>
        <w:t>）终点误差</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8</w:t>
      </w:r>
      <w:r>
        <w:rPr>
          <w:rFonts w:cs="宋体" w:hint="eastAsia"/>
          <w:sz w:val="24"/>
          <w:szCs w:val="24"/>
        </w:rPr>
        <w:t>）酸碱滴定法的应用</w:t>
      </w:r>
    </w:p>
    <w:p w:rsidR="00F10C9A" w:rsidRDefault="00F10C9A" w:rsidP="00A0124E">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）了解金属材料的一般性质。</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）了解钢铁产品和有色金属材料的分类方法。</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）了解钢铁产品牌号的表示方法。</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）了解有色金属材料产品的品质表示方法。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5</w:t>
      </w:r>
      <w:r>
        <w:rPr>
          <w:rFonts w:cs="宋体" w:hint="eastAsia"/>
          <w:sz w:val="24"/>
          <w:szCs w:val="24"/>
        </w:rPr>
        <w:t>）理解金属试样的采集和分解方法。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6</w:t>
      </w:r>
      <w:r>
        <w:rPr>
          <w:rFonts w:cs="宋体" w:hint="eastAsia"/>
          <w:sz w:val="24"/>
          <w:szCs w:val="24"/>
        </w:rPr>
        <w:t>）理解钢铁和有色金属材料中常测项目的方法原理和实验技术。</w:t>
      </w:r>
    </w:p>
    <w:p w:rsidR="00F10C9A" w:rsidRDefault="00F10C9A" w:rsidP="00A0124E">
      <w:pPr>
        <w:spacing w:line="360" w:lineRule="auto"/>
        <w:ind w:firstLineChars="200" w:firstLine="31680"/>
        <w:rPr>
          <w:color w:val="000000"/>
          <w:sz w:val="24"/>
          <w:szCs w:val="24"/>
        </w:rPr>
      </w:pPr>
      <w:r>
        <w:rPr>
          <w:color w:val="000000"/>
          <w:sz w:val="24"/>
          <w:szCs w:val="24"/>
        </w:rPr>
        <w:t>3.</w:t>
      </w:r>
      <w:r>
        <w:rPr>
          <w:rFonts w:cs="宋体" w:hint="eastAsia"/>
          <w:color w:val="000000"/>
          <w:sz w:val="24"/>
          <w:szCs w:val="24"/>
        </w:rPr>
        <w:t>重点难点</w:t>
      </w:r>
      <w:r>
        <w:rPr>
          <w:color w:val="000000"/>
          <w:sz w:val="24"/>
          <w:szCs w:val="24"/>
        </w:rPr>
        <w:t xml:space="preserve"> </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）金属试样的采集和分解方法。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）钢铁和有色金属材料中常测项目的方法原理和实验技术。</w:t>
      </w:r>
    </w:p>
    <w:p w:rsidR="00F10C9A" w:rsidRDefault="00F10C9A" w:rsidP="00A0124E">
      <w:pPr>
        <w:spacing w:line="360" w:lineRule="auto"/>
        <w:ind w:firstLineChars="196" w:firstLine="31680"/>
        <w:rPr>
          <w:b/>
          <w:bCs/>
          <w:sz w:val="24"/>
          <w:szCs w:val="24"/>
        </w:rPr>
      </w:pPr>
      <w:r>
        <w:rPr>
          <w:rFonts w:cs="宋体" w:hint="eastAsia"/>
          <w:b/>
          <w:bCs/>
          <w:sz w:val="24"/>
          <w:szCs w:val="24"/>
        </w:rPr>
        <w:t>（五）</w:t>
      </w:r>
      <w:r>
        <w:rPr>
          <w:rFonts w:cs="宋体" w:hint="eastAsia"/>
          <w:sz w:val="24"/>
          <w:szCs w:val="24"/>
        </w:rPr>
        <w:t>煤质分析</w:t>
      </w:r>
    </w:p>
    <w:p w:rsidR="00F10C9A" w:rsidRDefault="00F10C9A" w:rsidP="00A0124E">
      <w:pPr>
        <w:spacing w:line="360" w:lineRule="auto"/>
        <w:ind w:firstLineChars="200" w:firstLine="31680"/>
        <w:rPr>
          <w:sz w:val="24"/>
          <w:szCs w:val="24"/>
        </w:rPr>
      </w:pPr>
      <w:r>
        <w:rPr>
          <w:sz w:val="24"/>
          <w:szCs w:val="24"/>
        </w:rPr>
        <w:t>1.</w:t>
      </w:r>
      <w:r>
        <w:rPr>
          <w:rFonts w:cs="宋体" w:hint="eastAsia"/>
          <w:sz w:val="24"/>
          <w:szCs w:val="24"/>
        </w:rPr>
        <w:t>教学内容</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）煤分析意义和煤样采集和制备方法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）煤工业分析的一般内容和方法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）煤中水份、灰份、挥发份、发热量和全硫量的测定方法</w:t>
      </w:r>
    </w:p>
    <w:p w:rsidR="00F10C9A" w:rsidRDefault="00F10C9A" w:rsidP="00A0124E">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）了解煤分析意义和煤样采集和制备方法。</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）理解煤工业分析的一般内容和方法。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）理解煤中水份、灰份、挥发份、发热量和全硫量的测定方法。</w:t>
      </w:r>
    </w:p>
    <w:p w:rsidR="00F10C9A" w:rsidRDefault="00F10C9A" w:rsidP="00A0124E">
      <w:pPr>
        <w:spacing w:line="360" w:lineRule="auto"/>
        <w:ind w:firstLineChars="200" w:firstLine="31680"/>
        <w:rPr>
          <w:color w:val="000000"/>
          <w:sz w:val="24"/>
          <w:szCs w:val="24"/>
        </w:rPr>
      </w:pPr>
      <w:r>
        <w:rPr>
          <w:color w:val="000000"/>
          <w:sz w:val="24"/>
          <w:szCs w:val="24"/>
        </w:rPr>
        <w:t>3.</w:t>
      </w:r>
      <w:r>
        <w:rPr>
          <w:rFonts w:cs="宋体" w:hint="eastAsia"/>
          <w:color w:val="000000"/>
          <w:sz w:val="24"/>
          <w:szCs w:val="24"/>
        </w:rPr>
        <w:t>重点难点</w:t>
      </w:r>
      <w:r>
        <w:rPr>
          <w:color w:val="000000"/>
          <w:sz w:val="24"/>
          <w:szCs w:val="24"/>
        </w:rPr>
        <w:t xml:space="preserve"> </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）煤工业分析的一般内容和方法。</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）煤中水份、灰份、挥发份、发热量和全硫量的测定方法。</w:t>
      </w:r>
    </w:p>
    <w:p w:rsidR="00F10C9A" w:rsidRDefault="00F10C9A" w:rsidP="00A0124E">
      <w:pPr>
        <w:spacing w:line="360" w:lineRule="auto"/>
        <w:ind w:firstLineChars="196" w:firstLine="31680"/>
        <w:rPr>
          <w:b/>
          <w:bCs/>
          <w:sz w:val="24"/>
          <w:szCs w:val="24"/>
        </w:rPr>
      </w:pPr>
      <w:r>
        <w:rPr>
          <w:rFonts w:cs="宋体" w:hint="eastAsia"/>
          <w:b/>
          <w:bCs/>
          <w:sz w:val="24"/>
          <w:szCs w:val="24"/>
        </w:rPr>
        <w:t>（六）</w:t>
      </w:r>
      <w:r>
        <w:rPr>
          <w:b/>
          <w:bCs/>
          <w:sz w:val="24"/>
          <w:szCs w:val="24"/>
        </w:rPr>
        <w:t xml:space="preserve"> </w:t>
      </w:r>
      <w:r>
        <w:rPr>
          <w:rFonts w:cs="宋体" w:hint="eastAsia"/>
          <w:sz w:val="24"/>
          <w:szCs w:val="24"/>
        </w:rPr>
        <w:t>工业生产中的在线分析技术</w:t>
      </w:r>
    </w:p>
    <w:p w:rsidR="00F10C9A" w:rsidRDefault="00F10C9A" w:rsidP="00A0124E">
      <w:pPr>
        <w:spacing w:line="360" w:lineRule="auto"/>
        <w:ind w:firstLineChars="200" w:firstLine="31680"/>
        <w:rPr>
          <w:sz w:val="24"/>
          <w:szCs w:val="24"/>
        </w:rPr>
      </w:pPr>
      <w:r>
        <w:rPr>
          <w:sz w:val="24"/>
          <w:szCs w:val="24"/>
        </w:rPr>
        <w:t>1.</w:t>
      </w:r>
      <w:r>
        <w:rPr>
          <w:rFonts w:cs="宋体" w:hint="eastAsia"/>
          <w:sz w:val="24"/>
          <w:szCs w:val="24"/>
        </w:rPr>
        <w:t>教学内容</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）在线分析的基本概念和意义</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）在线分析系统</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）在线分析仪器</w:t>
      </w:r>
    </w:p>
    <w:p w:rsidR="00F10C9A" w:rsidRDefault="00F10C9A" w:rsidP="00A0124E">
      <w:pPr>
        <w:spacing w:line="360" w:lineRule="auto"/>
        <w:ind w:firstLineChars="200" w:firstLine="31680"/>
        <w:rPr>
          <w:sz w:val="24"/>
          <w:szCs w:val="24"/>
        </w:rPr>
      </w:pPr>
    </w:p>
    <w:p w:rsidR="00F10C9A" w:rsidRDefault="00F10C9A" w:rsidP="00A0124E">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）了解在线分析的基本概念和意义。</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）理解在线分析系统。</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）了解在线分析仪器。</w:t>
      </w:r>
    </w:p>
    <w:p w:rsidR="00F10C9A" w:rsidRDefault="00F10C9A" w:rsidP="00A0124E">
      <w:pPr>
        <w:spacing w:line="360" w:lineRule="auto"/>
        <w:ind w:firstLineChars="200" w:firstLine="31680"/>
        <w:rPr>
          <w:color w:val="000000"/>
          <w:sz w:val="24"/>
          <w:szCs w:val="24"/>
        </w:rPr>
      </w:pPr>
      <w:r>
        <w:rPr>
          <w:color w:val="000000"/>
          <w:sz w:val="24"/>
          <w:szCs w:val="24"/>
        </w:rPr>
        <w:t>3.</w:t>
      </w:r>
      <w:r>
        <w:rPr>
          <w:rFonts w:cs="宋体" w:hint="eastAsia"/>
          <w:color w:val="000000"/>
          <w:sz w:val="24"/>
          <w:szCs w:val="24"/>
        </w:rPr>
        <w:t>重点难点</w:t>
      </w:r>
      <w:r>
        <w:rPr>
          <w:color w:val="000000"/>
          <w:sz w:val="24"/>
          <w:szCs w:val="24"/>
        </w:rPr>
        <w:t xml:space="preserve"> </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）在线分析系统。</w:t>
      </w:r>
    </w:p>
    <w:p w:rsidR="00F10C9A" w:rsidRDefault="00F10C9A" w:rsidP="00A0124E">
      <w:pPr>
        <w:spacing w:line="360" w:lineRule="auto"/>
        <w:ind w:firstLineChars="196" w:firstLine="31680"/>
        <w:rPr>
          <w:b/>
          <w:bCs/>
          <w:sz w:val="24"/>
          <w:szCs w:val="24"/>
        </w:rPr>
      </w:pPr>
      <w:r>
        <w:rPr>
          <w:rFonts w:cs="宋体" w:hint="eastAsia"/>
          <w:b/>
          <w:bCs/>
          <w:sz w:val="24"/>
          <w:szCs w:val="24"/>
        </w:rPr>
        <w:t>（七）</w:t>
      </w:r>
      <w:r>
        <w:rPr>
          <w:b/>
          <w:bCs/>
          <w:sz w:val="24"/>
          <w:szCs w:val="24"/>
        </w:rPr>
        <w:t xml:space="preserve"> </w:t>
      </w:r>
      <w:r>
        <w:rPr>
          <w:rFonts w:cs="宋体" w:hint="eastAsia"/>
          <w:sz w:val="24"/>
          <w:szCs w:val="24"/>
        </w:rPr>
        <w:t>化工工业分析的发展</w:t>
      </w:r>
    </w:p>
    <w:p w:rsidR="00F10C9A" w:rsidRDefault="00F10C9A" w:rsidP="00A0124E">
      <w:pPr>
        <w:spacing w:line="360" w:lineRule="auto"/>
        <w:ind w:firstLineChars="200" w:firstLine="31680"/>
        <w:rPr>
          <w:sz w:val="24"/>
          <w:szCs w:val="24"/>
        </w:rPr>
      </w:pPr>
      <w:r>
        <w:rPr>
          <w:sz w:val="24"/>
          <w:szCs w:val="24"/>
        </w:rPr>
        <w:t>1.</w:t>
      </w:r>
      <w:r>
        <w:rPr>
          <w:rFonts w:cs="宋体" w:hint="eastAsia"/>
          <w:sz w:val="24"/>
          <w:szCs w:val="24"/>
        </w:rPr>
        <w:t>教学内容</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）化工工业分析技术的最新前缘和发展趋势</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）化工工业分析中的新技术和新方法</w:t>
      </w:r>
    </w:p>
    <w:p w:rsidR="00F10C9A" w:rsidRDefault="00F10C9A" w:rsidP="00A0124E">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）了解化工工业分析技术的最新前缘和发展趋势。</w:t>
      </w:r>
    </w:p>
    <w:p w:rsidR="00F10C9A" w:rsidRDefault="00F10C9A" w:rsidP="00A0124E">
      <w:pPr>
        <w:tabs>
          <w:tab w:val="left" w:pos="900"/>
        </w:tabs>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）了解化工工业分析中的新技术和新方法。</w:t>
      </w:r>
    </w:p>
    <w:p w:rsidR="00F10C9A" w:rsidRDefault="00F10C9A" w:rsidP="00A0124E">
      <w:pPr>
        <w:spacing w:line="360" w:lineRule="auto"/>
        <w:ind w:firstLineChars="200" w:firstLine="31680"/>
        <w:rPr>
          <w:color w:val="000000"/>
          <w:sz w:val="24"/>
          <w:szCs w:val="24"/>
        </w:rPr>
      </w:pPr>
      <w:r>
        <w:rPr>
          <w:color w:val="000000"/>
          <w:sz w:val="24"/>
          <w:szCs w:val="24"/>
        </w:rPr>
        <w:t>3.</w:t>
      </w:r>
      <w:r>
        <w:rPr>
          <w:rFonts w:cs="宋体" w:hint="eastAsia"/>
          <w:color w:val="000000"/>
          <w:sz w:val="24"/>
          <w:szCs w:val="24"/>
        </w:rPr>
        <w:t>重点难点</w:t>
      </w:r>
      <w:r>
        <w:rPr>
          <w:color w:val="000000"/>
          <w:sz w:val="24"/>
          <w:szCs w:val="24"/>
        </w:rPr>
        <w:t xml:space="preserve"> </w:t>
      </w:r>
    </w:p>
    <w:p w:rsidR="00F10C9A" w:rsidRDefault="00F10C9A" w:rsidP="00A0124E">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）化工工业分析技术的最新前缘和发展趋势。</w:t>
      </w:r>
    </w:p>
    <w:p w:rsidR="00F10C9A" w:rsidRDefault="00F10C9A" w:rsidP="00A0124E">
      <w:pPr>
        <w:spacing w:line="360" w:lineRule="auto"/>
        <w:ind w:firstLineChars="200" w:firstLine="31680"/>
        <w:rPr>
          <w:color w:val="000000"/>
          <w:sz w:val="24"/>
          <w:szCs w:val="24"/>
        </w:rPr>
      </w:pPr>
      <w:r>
        <w:rPr>
          <w:rFonts w:cs="宋体" w:hint="eastAsia"/>
          <w:color w:val="000000"/>
          <w:sz w:val="24"/>
          <w:szCs w:val="24"/>
        </w:rPr>
        <w:t>教学内容与课程目标的对应关系及学时分配如表所示。</w:t>
      </w:r>
    </w:p>
    <w:tbl>
      <w:tblPr>
        <w:tblW w:w="92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0"/>
        <w:gridCol w:w="3476"/>
        <w:gridCol w:w="1872"/>
        <w:gridCol w:w="1682"/>
        <w:gridCol w:w="735"/>
        <w:gridCol w:w="735"/>
      </w:tblGrid>
      <w:tr w:rsidR="00F10C9A">
        <w:tc>
          <w:tcPr>
            <w:tcW w:w="740" w:type="dxa"/>
            <w:shd w:val="clear" w:color="auto" w:fill="FFFFFF"/>
            <w:vAlign w:val="center"/>
          </w:tcPr>
          <w:p w:rsidR="00F10C9A" w:rsidRDefault="00F10C9A">
            <w:pPr>
              <w:jc w:val="center"/>
              <w:rPr>
                <w:color w:val="000000"/>
              </w:rPr>
            </w:pPr>
            <w:r>
              <w:rPr>
                <w:rFonts w:cs="宋体" w:hint="eastAsia"/>
                <w:color w:val="000000"/>
              </w:rPr>
              <w:t>序号</w:t>
            </w:r>
          </w:p>
        </w:tc>
        <w:tc>
          <w:tcPr>
            <w:tcW w:w="3476" w:type="dxa"/>
            <w:shd w:val="clear" w:color="auto" w:fill="FFFFFF"/>
            <w:vAlign w:val="center"/>
          </w:tcPr>
          <w:p w:rsidR="00F10C9A" w:rsidRDefault="00F10C9A">
            <w:pPr>
              <w:jc w:val="center"/>
              <w:rPr>
                <w:color w:val="000000"/>
              </w:rPr>
            </w:pPr>
            <w:r>
              <w:rPr>
                <w:rFonts w:cs="宋体" w:hint="eastAsia"/>
                <w:color w:val="000000"/>
              </w:rPr>
              <w:t>教学内容</w:t>
            </w:r>
          </w:p>
        </w:tc>
        <w:tc>
          <w:tcPr>
            <w:tcW w:w="1872" w:type="dxa"/>
            <w:shd w:val="clear" w:color="auto" w:fill="FFFFFF"/>
            <w:vAlign w:val="center"/>
          </w:tcPr>
          <w:p w:rsidR="00F10C9A" w:rsidRDefault="00F10C9A">
            <w:pPr>
              <w:jc w:val="center"/>
              <w:rPr>
                <w:color w:val="000000"/>
              </w:rPr>
            </w:pPr>
            <w:r>
              <w:rPr>
                <w:rFonts w:cs="宋体" w:hint="eastAsia"/>
                <w:color w:val="000000"/>
              </w:rPr>
              <w:t>支撑的课程目标</w:t>
            </w:r>
          </w:p>
        </w:tc>
        <w:tc>
          <w:tcPr>
            <w:tcW w:w="1682" w:type="dxa"/>
            <w:shd w:val="clear" w:color="auto" w:fill="FFFFFF"/>
            <w:vAlign w:val="center"/>
          </w:tcPr>
          <w:p w:rsidR="00F10C9A" w:rsidRDefault="00F10C9A">
            <w:pPr>
              <w:jc w:val="center"/>
              <w:rPr>
                <w:color w:val="000000"/>
              </w:rPr>
            </w:pPr>
            <w:r>
              <w:rPr>
                <w:rFonts w:cs="宋体" w:hint="eastAsia"/>
                <w:color w:val="000000"/>
              </w:rPr>
              <w:t>支撑的毕业要求</w:t>
            </w:r>
          </w:p>
          <w:p w:rsidR="00F10C9A" w:rsidRDefault="00F10C9A">
            <w:pPr>
              <w:jc w:val="center"/>
              <w:rPr>
                <w:color w:val="000000"/>
              </w:rPr>
            </w:pPr>
            <w:r>
              <w:rPr>
                <w:rFonts w:cs="宋体" w:hint="eastAsia"/>
                <w:color w:val="000000"/>
              </w:rPr>
              <w:t>指标点</w:t>
            </w:r>
          </w:p>
        </w:tc>
        <w:tc>
          <w:tcPr>
            <w:tcW w:w="735" w:type="dxa"/>
            <w:shd w:val="clear" w:color="auto" w:fill="FFFFFF"/>
            <w:vAlign w:val="center"/>
          </w:tcPr>
          <w:p w:rsidR="00F10C9A" w:rsidRDefault="00F10C9A">
            <w:pPr>
              <w:jc w:val="center"/>
              <w:rPr>
                <w:color w:val="000000"/>
              </w:rPr>
            </w:pPr>
            <w:r>
              <w:rPr>
                <w:rFonts w:cs="宋体" w:hint="eastAsia"/>
                <w:color w:val="000000"/>
              </w:rPr>
              <w:t>讲授学时</w:t>
            </w:r>
          </w:p>
        </w:tc>
        <w:tc>
          <w:tcPr>
            <w:tcW w:w="735" w:type="dxa"/>
            <w:shd w:val="clear" w:color="auto" w:fill="FFFFFF"/>
            <w:vAlign w:val="center"/>
          </w:tcPr>
          <w:p w:rsidR="00F10C9A" w:rsidRDefault="00F10C9A">
            <w:pPr>
              <w:jc w:val="center"/>
              <w:rPr>
                <w:color w:val="000000"/>
              </w:rPr>
            </w:pPr>
            <w:r>
              <w:rPr>
                <w:rFonts w:cs="宋体" w:hint="eastAsia"/>
                <w:color w:val="000000"/>
              </w:rPr>
              <w:t>实验学时</w:t>
            </w:r>
          </w:p>
        </w:tc>
      </w:tr>
      <w:tr w:rsidR="00F10C9A">
        <w:tc>
          <w:tcPr>
            <w:tcW w:w="740" w:type="dxa"/>
            <w:vAlign w:val="center"/>
          </w:tcPr>
          <w:p w:rsidR="00F10C9A" w:rsidRDefault="00F10C9A">
            <w:pPr>
              <w:jc w:val="center"/>
            </w:pPr>
            <w:r>
              <w:t>1</w:t>
            </w:r>
          </w:p>
        </w:tc>
        <w:tc>
          <w:tcPr>
            <w:tcW w:w="3476" w:type="dxa"/>
            <w:vAlign w:val="center"/>
          </w:tcPr>
          <w:p w:rsidR="00F10C9A" w:rsidRDefault="00F10C9A">
            <w:pPr>
              <w:rPr>
                <w:color w:val="000000"/>
              </w:rPr>
            </w:pPr>
            <w:r>
              <w:rPr>
                <w:rFonts w:ascii="宋体" w:hAnsi="宋体" w:cs="宋体" w:hint="eastAsia"/>
                <w:sz w:val="24"/>
                <w:szCs w:val="24"/>
              </w:rPr>
              <w:t>绪论</w:t>
            </w:r>
          </w:p>
        </w:tc>
        <w:tc>
          <w:tcPr>
            <w:tcW w:w="1872" w:type="dxa"/>
            <w:vAlign w:val="center"/>
          </w:tcPr>
          <w:p w:rsidR="00F10C9A" w:rsidRDefault="00F10C9A">
            <w:pPr>
              <w:jc w:val="center"/>
              <w:rPr>
                <w:color w:val="000000"/>
              </w:rPr>
            </w:pPr>
            <w:r>
              <w:rPr>
                <w:rFonts w:cs="宋体" w:hint="eastAsia"/>
                <w:color w:val="000000"/>
              </w:rPr>
              <w:t>目标</w:t>
            </w:r>
            <w:r>
              <w:t>1</w:t>
            </w:r>
            <w:r>
              <w:rPr>
                <w:rFonts w:cs="宋体" w:hint="eastAsia"/>
                <w:color w:val="000000"/>
              </w:rPr>
              <w:t>、</w:t>
            </w:r>
            <w:r>
              <w:t>2</w:t>
            </w:r>
          </w:p>
        </w:tc>
        <w:tc>
          <w:tcPr>
            <w:tcW w:w="1682" w:type="dxa"/>
            <w:vAlign w:val="center"/>
          </w:tcPr>
          <w:p w:rsidR="00F10C9A" w:rsidRDefault="00F10C9A">
            <w:pPr>
              <w:jc w:val="center"/>
            </w:pPr>
            <w:r>
              <w:t>1-3</w:t>
            </w:r>
          </w:p>
        </w:tc>
        <w:tc>
          <w:tcPr>
            <w:tcW w:w="735" w:type="dxa"/>
            <w:vAlign w:val="center"/>
          </w:tcPr>
          <w:p w:rsidR="00F10C9A" w:rsidRDefault="00F10C9A">
            <w:pPr>
              <w:jc w:val="center"/>
            </w:pPr>
            <w:r>
              <w:rPr>
                <w:rFonts w:ascii="宋体" w:hAnsi="宋体" w:cs="宋体"/>
                <w:sz w:val="24"/>
                <w:szCs w:val="24"/>
              </w:rPr>
              <w:t>2</w:t>
            </w:r>
          </w:p>
        </w:tc>
        <w:tc>
          <w:tcPr>
            <w:tcW w:w="735" w:type="dxa"/>
            <w:vAlign w:val="center"/>
          </w:tcPr>
          <w:p w:rsidR="00F10C9A" w:rsidRDefault="00F10C9A">
            <w:pPr>
              <w:jc w:val="center"/>
            </w:pPr>
            <w:r>
              <w:t>0</w:t>
            </w:r>
          </w:p>
        </w:tc>
      </w:tr>
      <w:tr w:rsidR="00F10C9A">
        <w:tc>
          <w:tcPr>
            <w:tcW w:w="740" w:type="dxa"/>
            <w:vAlign w:val="center"/>
          </w:tcPr>
          <w:p w:rsidR="00F10C9A" w:rsidRDefault="00F10C9A">
            <w:pPr>
              <w:jc w:val="center"/>
            </w:pPr>
            <w:r>
              <w:t>2</w:t>
            </w:r>
          </w:p>
        </w:tc>
        <w:tc>
          <w:tcPr>
            <w:tcW w:w="3476" w:type="dxa"/>
            <w:vAlign w:val="center"/>
          </w:tcPr>
          <w:p w:rsidR="00F10C9A" w:rsidRDefault="00F10C9A">
            <w:pPr>
              <w:rPr>
                <w:sz w:val="24"/>
                <w:szCs w:val="24"/>
              </w:rPr>
            </w:pPr>
            <w:r>
              <w:rPr>
                <w:rFonts w:ascii="宋体" w:hAnsi="宋体" w:cs="宋体" w:hint="eastAsia"/>
                <w:sz w:val="24"/>
                <w:szCs w:val="24"/>
              </w:rPr>
              <w:t>样品的采集、制备和分解</w:t>
            </w:r>
          </w:p>
        </w:tc>
        <w:tc>
          <w:tcPr>
            <w:tcW w:w="1872" w:type="dxa"/>
            <w:vAlign w:val="center"/>
          </w:tcPr>
          <w:p w:rsidR="00F10C9A" w:rsidRDefault="00F10C9A">
            <w:pPr>
              <w:jc w:val="center"/>
              <w:rPr>
                <w:color w:val="000000"/>
              </w:rPr>
            </w:pPr>
            <w:r>
              <w:rPr>
                <w:rFonts w:cs="宋体" w:hint="eastAsia"/>
                <w:color w:val="000000"/>
              </w:rPr>
              <w:t>目标</w:t>
            </w:r>
            <w:r>
              <w:t>1</w:t>
            </w:r>
            <w:r>
              <w:rPr>
                <w:rFonts w:cs="宋体" w:hint="eastAsia"/>
                <w:color w:val="000000"/>
              </w:rPr>
              <w:t>、</w:t>
            </w:r>
            <w:r>
              <w:t>2</w:t>
            </w:r>
            <w:r>
              <w:rPr>
                <w:rFonts w:cs="宋体" w:hint="eastAsia"/>
              </w:rPr>
              <w:t>、</w:t>
            </w:r>
            <w:r>
              <w:t>3</w:t>
            </w:r>
            <w:r>
              <w:rPr>
                <w:rFonts w:cs="宋体" w:hint="eastAsia"/>
              </w:rPr>
              <w:t>、</w:t>
            </w:r>
            <w:r>
              <w:t>4</w:t>
            </w:r>
          </w:p>
        </w:tc>
        <w:tc>
          <w:tcPr>
            <w:tcW w:w="1682" w:type="dxa"/>
            <w:vAlign w:val="center"/>
          </w:tcPr>
          <w:p w:rsidR="00F10C9A" w:rsidRDefault="00F10C9A">
            <w:pPr>
              <w:jc w:val="center"/>
            </w:pPr>
            <w:r>
              <w:t>1-3</w:t>
            </w:r>
            <w:r>
              <w:rPr>
                <w:rFonts w:cs="宋体" w:hint="eastAsia"/>
                <w:color w:val="000000"/>
              </w:rPr>
              <w:t>、</w:t>
            </w:r>
            <w:r>
              <w:t>3-2</w:t>
            </w:r>
            <w:r>
              <w:rPr>
                <w:rFonts w:cs="宋体" w:hint="eastAsia"/>
              </w:rPr>
              <w:t>、</w:t>
            </w:r>
            <w:r>
              <w:t>3-3</w:t>
            </w:r>
          </w:p>
        </w:tc>
        <w:tc>
          <w:tcPr>
            <w:tcW w:w="735" w:type="dxa"/>
            <w:vAlign w:val="center"/>
          </w:tcPr>
          <w:p w:rsidR="00F10C9A" w:rsidRDefault="00F10C9A">
            <w:pPr>
              <w:jc w:val="center"/>
            </w:pPr>
            <w:r>
              <w:rPr>
                <w:rFonts w:ascii="宋体" w:hAnsi="宋体" w:cs="宋体"/>
                <w:sz w:val="24"/>
                <w:szCs w:val="24"/>
              </w:rPr>
              <w:t>4</w:t>
            </w:r>
          </w:p>
        </w:tc>
        <w:tc>
          <w:tcPr>
            <w:tcW w:w="735" w:type="dxa"/>
            <w:vAlign w:val="center"/>
          </w:tcPr>
          <w:p w:rsidR="00F10C9A" w:rsidRDefault="00F10C9A">
            <w:pPr>
              <w:jc w:val="center"/>
            </w:pPr>
            <w:r>
              <w:t>0</w:t>
            </w:r>
          </w:p>
        </w:tc>
      </w:tr>
      <w:tr w:rsidR="00F10C9A">
        <w:tc>
          <w:tcPr>
            <w:tcW w:w="740" w:type="dxa"/>
            <w:vAlign w:val="center"/>
          </w:tcPr>
          <w:p w:rsidR="00F10C9A" w:rsidRDefault="00F10C9A">
            <w:pPr>
              <w:jc w:val="center"/>
            </w:pPr>
            <w:r>
              <w:t>3</w:t>
            </w:r>
          </w:p>
        </w:tc>
        <w:tc>
          <w:tcPr>
            <w:tcW w:w="3476" w:type="dxa"/>
            <w:vAlign w:val="center"/>
          </w:tcPr>
          <w:p w:rsidR="00F10C9A" w:rsidRDefault="00F10C9A">
            <w:pPr>
              <w:rPr>
                <w:sz w:val="24"/>
                <w:szCs w:val="24"/>
              </w:rPr>
            </w:pPr>
            <w:r>
              <w:rPr>
                <w:rFonts w:ascii="宋体" w:hAnsi="宋体" w:cs="宋体" w:hint="eastAsia"/>
                <w:sz w:val="24"/>
                <w:szCs w:val="24"/>
              </w:rPr>
              <w:t>岩石、矿物分析</w:t>
            </w:r>
          </w:p>
        </w:tc>
        <w:tc>
          <w:tcPr>
            <w:tcW w:w="1872" w:type="dxa"/>
            <w:vAlign w:val="center"/>
          </w:tcPr>
          <w:p w:rsidR="00F10C9A" w:rsidRDefault="00F10C9A">
            <w:pPr>
              <w:jc w:val="center"/>
              <w:rPr>
                <w:color w:val="000000"/>
              </w:rPr>
            </w:pPr>
            <w:r>
              <w:rPr>
                <w:rFonts w:cs="宋体" w:hint="eastAsia"/>
                <w:color w:val="000000"/>
              </w:rPr>
              <w:t>目标</w:t>
            </w:r>
            <w:r>
              <w:t>1</w:t>
            </w:r>
            <w:r>
              <w:rPr>
                <w:rFonts w:cs="宋体" w:hint="eastAsia"/>
                <w:color w:val="000000"/>
              </w:rPr>
              <w:t>、</w:t>
            </w:r>
            <w:r>
              <w:t>2</w:t>
            </w:r>
            <w:r>
              <w:rPr>
                <w:rFonts w:cs="宋体" w:hint="eastAsia"/>
              </w:rPr>
              <w:t>、</w:t>
            </w:r>
            <w:r>
              <w:t>3</w:t>
            </w:r>
            <w:r>
              <w:rPr>
                <w:rFonts w:cs="宋体" w:hint="eastAsia"/>
              </w:rPr>
              <w:t>、</w:t>
            </w:r>
            <w:r>
              <w:t>4</w:t>
            </w:r>
          </w:p>
        </w:tc>
        <w:tc>
          <w:tcPr>
            <w:tcW w:w="1682" w:type="dxa"/>
            <w:vAlign w:val="center"/>
          </w:tcPr>
          <w:p w:rsidR="00F10C9A" w:rsidRDefault="00F10C9A">
            <w:pPr>
              <w:jc w:val="center"/>
            </w:pPr>
            <w:r>
              <w:t>1-3</w:t>
            </w:r>
            <w:r>
              <w:rPr>
                <w:rFonts w:cs="宋体" w:hint="eastAsia"/>
                <w:color w:val="000000"/>
              </w:rPr>
              <w:t>、</w:t>
            </w:r>
            <w:r>
              <w:t>3-2</w:t>
            </w:r>
            <w:r>
              <w:rPr>
                <w:rFonts w:cs="宋体" w:hint="eastAsia"/>
              </w:rPr>
              <w:t>、</w:t>
            </w:r>
            <w:r>
              <w:t>3-3</w:t>
            </w:r>
          </w:p>
        </w:tc>
        <w:tc>
          <w:tcPr>
            <w:tcW w:w="735" w:type="dxa"/>
            <w:vAlign w:val="center"/>
          </w:tcPr>
          <w:p w:rsidR="00F10C9A" w:rsidRDefault="00F10C9A">
            <w:pPr>
              <w:jc w:val="center"/>
            </w:pPr>
            <w:r>
              <w:rPr>
                <w:rFonts w:ascii="宋体" w:hAnsi="宋体" w:cs="宋体"/>
                <w:sz w:val="24"/>
                <w:szCs w:val="24"/>
              </w:rPr>
              <w:t>10</w:t>
            </w:r>
          </w:p>
        </w:tc>
        <w:tc>
          <w:tcPr>
            <w:tcW w:w="735" w:type="dxa"/>
            <w:vAlign w:val="center"/>
          </w:tcPr>
          <w:p w:rsidR="00F10C9A" w:rsidRDefault="00F10C9A">
            <w:pPr>
              <w:jc w:val="center"/>
            </w:pPr>
            <w:r>
              <w:t>0</w:t>
            </w:r>
          </w:p>
        </w:tc>
      </w:tr>
      <w:tr w:rsidR="00F10C9A">
        <w:tc>
          <w:tcPr>
            <w:tcW w:w="740" w:type="dxa"/>
            <w:vAlign w:val="center"/>
          </w:tcPr>
          <w:p w:rsidR="00F10C9A" w:rsidRDefault="00F10C9A">
            <w:pPr>
              <w:jc w:val="center"/>
            </w:pPr>
            <w:r>
              <w:t>4</w:t>
            </w:r>
          </w:p>
        </w:tc>
        <w:tc>
          <w:tcPr>
            <w:tcW w:w="3476" w:type="dxa"/>
            <w:vAlign w:val="center"/>
          </w:tcPr>
          <w:p w:rsidR="00F10C9A" w:rsidRDefault="00F10C9A">
            <w:pPr>
              <w:rPr>
                <w:sz w:val="24"/>
                <w:szCs w:val="24"/>
              </w:rPr>
            </w:pPr>
            <w:r>
              <w:rPr>
                <w:rFonts w:ascii="宋体" w:hAnsi="宋体" w:cs="宋体" w:hint="eastAsia"/>
                <w:sz w:val="24"/>
                <w:szCs w:val="24"/>
              </w:rPr>
              <w:t>金属材料分析</w:t>
            </w:r>
          </w:p>
        </w:tc>
        <w:tc>
          <w:tcPr>
            <w:tcW w:w="1872" w:type="dxa"/>
            <w:vAlign w:val="center"/>
          </w:tcPr>
          <w:p w:rsidR="00F10C9A" w:rsidRDefault="00F10C9A">
            <w:pPr>
              <w:jc w:val="center"/>
              <w:rPr>
                <w:color w:val="000000"/>
              </w:rPr>
            </w:pPr>
            <w:r>
              <w:rPr>
                <w:rFonts w:cs="宋体" w:hint="eastAsia"/>
                <w:color w:val="000000"/>
              </w:rPr>
              <w:t>目标</w:t>
            </w:r>
            <w:r>
              <w:t>1</w:t>
            </w:r>
            <w:r>
              <w:rPr>
                <w:rFonts w:cs="宋体" w:hint="eastAsia"/>
                <w:color w:val="000000"/>
              </w:rPr>
              <w:t>、</w:t>
            </w:r>
            <w:r>
              <w:t>2</w:t>
            </w:r>
            <w:r>
              <w:rPr>
                <w:rFonts w:cs="宋体" w:hint="eastAsia"/>
              </w:rPr>
              <w:t>、</w:t>
            </w:r>
            <w:r>
              <w:t>3</w:t>
            </w:r>
            <w:r>
              <w:rPr>
                <w:rFonts w:cs="宋体" w:hint="eastAsia"/>
              </w:rPr>
              <w:t>、</w:t>
            </w:r>
            <w:r>
              <w:t>4</w:t>
            </w:r>
          </w:p>
        </w:tc>
        <w:tc>
          <w:tcPr>
            <w:tcW w:w="1682" w:type="dxa"/>
            <w:vAlign w:val="center"/>
          </w:tcPr>
          <w:p w:rsidR="00F10C9A" w:rsidRDefault="00F10C9A">
            <w:pPr>
              <w:jc w:val="center"/>
            </w:pPr>
            <w:r>
              <w:t>1-3</w:t>
            </w:r>
            <w:r>
              <w:rPr>
                <w:rFonts w:cs="宋体" w:hint="eastAsia"/>
                <w:color w:val="000000"/>
              </w:rPr>
              <w:t>、</w:t>
            </w:r>
            <w:r>
              <w:t>3-2</w:t>
            </w:r>
            <w:r>
              <w:rPr>
                <w:rFonts w:cs="宋体" w:hint="eastAsia"/>
              </w:rPr>
              <w:t>、</w:t>
            </w:r>
            <w:r>
              <w:t>3-3</w:t>
            </w:r>
          </w:p>
        </w:tc>
        <w:tc>
          <w:tcPr>
            <w:tcW w:w="735" w:type="dxa"/>
            <w:vAlign w:val="center"/>
          </w:tcPr>
          <w:p w:rsidR="00F10C9A" w:rsidRDefault="00F10C9A">
            <w:pPr>
              <w:jc w:val="center"/>
            </w:pPr>
            <w:r>
              <w:rPr>
                <w:rFonts w:ascii="宋体" w:hAnsi="宋体" w:cs="宋体"/>
                <w:sz w:val="24"/>
                <w:szCs w:val="24"/>
              </w:rPr>
              <w:t>6</w:t>
            </w:r>
          </w:p>
        </w:tc>
        <w:tc>
          <w:tcPr>
            <w:tcW w:w="735" w:type="dxa"/>
            <w:vAlign w:val="center"/>
          </w:tcPr>
          <w:p w:rsidR="00F10C9A" w:rsidRDefault="00F10C9A">
            <w:pPr>
              <w:jc w:val="center"/>
            </w:pPr>
            <w:r>
              <w:t>0</w:t>
            </w:r>
          </w:p>
        </w:tc>
      </w:tr>
      <w:tr w:rsidR="00F10C9A">
        <w:tc>
          <w:tcPr>
            <w:tcW w:w="740" w:type="dxa"/>
            <w:vAlign w:val="center"/>
          </w:tcPr>
          <w:p w:rsidR="00F10C9A" w:rsidRDefault="00F10C9A">
            <w:pPr>
              <w:jc w:val="center"/>
            </w:pPr>
            <w:r>
              <w:t>5</w:t>
            </w:r>
          </w:p>
        </w:tc>
        <w:tc>
          <w:tcPr>
            <w:tcW w:w="3476" w:type="dxa"/>
            <w:vAlign w:val="center"/>
          </w:tcPr>
          <w:p w:rsidR="00F10C9A" w:rsidRDefault="00F10C9A">
            <w:pPr>
              <w:rPr>
                <w:sz w:val="24"/>
                <w:szCs w:val="24"/>
              </w:rPr>
            </w:pPr>
            <w:r>
              <w:rPr>
                <w:rFonts w:ascii="宋体" w:hAnsi="宋体" w:cs="宋体" w:hint="eastAsia"/>
                <w:sz w:val="24"/>
                <w:szCs w:val="24"/>
              </w:rPr>
              <w:t>煤质分析</w:t>
            </w:r>
          </w:p>
        </w:tc>
        <w:tc>
          <w:tcPr>
            <w:tcW w:w="1872" w:type="dxa"/>
            <w:vAlign w:val="center"/>
          </w:tcPr>
          <w:p w:rsidR="00F10C9A" w:rsidRDefault="00F10C9A">
            <w:pPr>
              <w:jc w:val="center"/>
              <w:rPr>
                <w:color w:val="000000"/>
              </w:rPr>
            </w:pPr>
            <w:r>
              <w:rPr>
                <w:rFonts w:cs="宋体" w:hint="eastAsia"/>
                <w:color w:val="000000"/>
              </w:rPr>
              <w:t>目标</w:t>
            </w:r>
            <w:r>
              <w:t>1</w:t>
            </w:r>
            <w:r>
              <w:rPr>
                <w:rFonts w:cs="宋体" w:hint="eastAsia"/>
                <w:color w:val="000000"/>
              </w:rPr>
              <w:t>、</w:t>
            </w:r>
            <w:r>
              <w:t>2</w:t>
            </w:r>
            <w:r>
              <w:rPr>
                <w:rFonts w:cs="宋体" w:hint="eastAsia"/>
              </w:rPr>
              <w:t>、</w:t>
            </w:r>
            <w:r>
              <w:t>3</w:t>
            </w:r>
            <w:r>
              <w:rPr>
                <w:rFonts w:cs="宋体" w:hint="eastAsia"/>
              </w:rPr>
              <w:t>、</w:t>
            </w:r>
            <w:r>
              <w:t>4</w:t>
            </w:r>
          </w:p>
        </w:tc>
        <w:tc>
          <w:tcPr>
            <w:tcW w:w="1682" w:type="dxa"/>
            <w:vAlign w:val="center"/>
          </w:tcPr>
          <w:p w:rsidR="00F10C9A" w:rsidRDefault="00F10C9A">
            <w:pPr>
              <w:jc w:val="center"/>
            </w:pPr>
            <w:r>
              <w:t>1-3</w:t>
            </w:r>
            <w:r>
              <w:rPr>
                <w:rFonts w:cs="宋体" w:hint="eastAsia"/>
                <w:color w:val="000000"/>
              </w:rPr>
              <w:t>、</w:t>
            </w:r>
            <w:r>
              <w:t>3-2</w:t>
            </w:r>
            <w:r>
              <w:rPr>
                <w:rFonts w:cs="宋体" w:hint="eastAsia"/>
              </w:rPr>
              <w:t>、</w:t>
            </w:r>
            <w:r>
              <w:t>3-3</w:t>
            </w:r>
          </w:p>
        </w:tc>
        <w:tc>
          <w:tcPr>
            <w:tcW w:w="735" w:type="dxa"/>
            <w:vAlign w:val="center"/>
          </w:tcPr>
          <w:p w:rsidR="00F10C9A" w:rsidRDefault="00F10C9A">
            <w:pPr>
              <w:jc w:val="center"/>
            </w:pPr>
            <w:r>
              <w:rPr>
                <w:rFonts w:ascii="宋体" w:hAnsi="宋体" w:cs="宋体"/>
                <w:sz w:val="24"/>
                <w:szCs w:val="24"/>
              </w:rPr>
              <w:t>6</w:t>
            </w:r>
          </w:p>
        </w:tc>
        <w:tc>
          <w:tcPr>
            <w:tcW w:w="735" w:type="dxa"/>
            <w:vAlign w:val="center"/>
          </w:tcPr>
          <w:p w:rsidR="00F10C9A" w:rsidRDefault="00F10C9A">
            <w:pPr>
              <w:jc w:val="center"/>
            </w:pPr>
            <w:r>
              <w:t>0</w:t>
            </w:r>
          </w:p>
        </w:tc>
      </w:tr>
      <w:tr w:rsidR="00F10C9A">
        <w:tc>
          <w:tcPr>
            <w:tcW w:w="740" w:type="dxa"/>
            <w:vAlign w:val="center"/>
          </w:tcPr>
          <w:p w:rsidR="00F10C9A" w:rsidRDefault="00F10C9A">
            <w:pPr>
              <w:jc w:val="center"/>
            </w:pPr>
            <w:r>
              <w:t>6</w:t>
            </w:r>
          </w:p>
        </w:tc>
        <w:tc>
          <w:tcPr>
            <w:tcW w:w="3476" w:type="dxa"/>
            <w:vAlign w:val="center"/>
          </w:tcPr>
          <w:p w:rsidR="00F10C9A" w:rsidRDefault="00F10C9A">
            <w:pPr>
              <w:rPr>
                <w:sz w:val="24"/>
                <w:szCs w:val="24"/>
              </w:rPr>
            </w:pPr>
            <w:r>
              <w:rPr>
                <w:rFonts w:ascii="宋体" w:hAnsi="宋体" w:cs="宋体" w:hint="eastAsia"/>
                <w:sz w:val="24"/>
                <w:szCs w:val="24"/>
              </w:rPr>
              <w:t>工业生产中的在线分析技术</w:t>
            </w:r>
          </w:p>
        </w:tc>
        <w:tc>
          <w:tcPr>
            <w:tcW w:w="1872" w:type="dxa"/>
            <w:vAlign w:val="center"/>
          </w:tcPr>
          <w:p w:rsidR="00F10C9A" w:rsidRDefault="00F10C9A">
            <w:pPr>
              <w:jc w:val="center"/>
              <w:rPr>
                <w:color w:val="000000"/>
              </w:rPr>
            </w:pPr>
            <w:r>
              <w:rPr>
                <w:rFonts w:cs="宋体" w:hint="eastAsia"/>
                <w:color w:val="000000"/>
              </w:rPr>
              <w:t>目标</w:t>
            </w:r>
            <w:r>
              <w:t>1</w:t>
            </w:r>
            <w:r>
              <w:rPr>
                <w:rFonts w:cs="宋体" w:hint="eastAsia"/>
                <w:color w:val="000000"/>
              </w:rPr>
              <w:t>、</w:t>
            </w:r>
            <w:r>
              <w:t>2</w:t>
            </w:r>
            <w:r>
              <w:rPr>
                <w:rFonts w:cs="宋体" w:hint="eastAsia"/>
              </w:rPr>
              <w:t>、</w:t>
            </w:r>
            <w:r>
              <w:t>3</w:t>
            </w:r>
            <w:r>
              <w:rPr>
                <w:rFonts w:cs="宋体" w:hint="eastAsia"/>
              </w:rPr>
              <w:t>、</w:t>
            </w:r>
            <w:r>
              <w:t>4</w:t>
            </w:r>
          </w:p>
        </w:tc>
        <w:tc>
          <w:tcPr>
            <w:tcW w:w="1682" w:type="dxa"/>
            <w:vAlign w:val="center"/>
          </w:tcPr>
          <w:p w:rsidR="00F10C9A" w:rsidRDefault="00F10C9A">
            <w:pPr>
              <w:jc w:val="center"/>
            </w:pPr>
            <w:r>
              <w:t>1-3</w:t>
            </w:r>
            <w:r>
              <w:rPr>
                <w:rFonts w:cs="宋体" w:hint="eastAsia"/>
                <w:color w:val="000000"/>
              </w:rPr>
              <w:t>、</w:t>
            </w:r>
            <w:r>
              <w:t>3-2</w:t>
            </w:r>
            <w:r>
              <w:rPr>
                <w:rFonts w:cs="宋体" w:hint="eastAsia"/>
              </w:rPr>
              <w:t>、</w:t>
            </w:r>
            <w:r>
              <w:t>3-3</w:t>
            </w:r>
          </w:p>
        </w:tc>
        <w:tc>
          <w:tcPr>
            <w:tcW w:w="735" w:type="dxa"/>
            <w:vAlign w:val="center"/>
          </w:tcPr>
          <w:p w:rsidR="00F10C9A" w:rsidRDefault="00F10C9A">
            <w:pPr>
              <w:jc w:val="center"/>
            </w:pPr>
            <w:r>
              <w:rPr>
                <w:rFonts w:ascii="宋体" w:hAnsi="宋体" w:cs="宋体"/>
                <w:sz w:val="24"/>
                <w:szCs w:val="24"/>
              </w:rPr>
              <w:t>1</w:t>
            </w:r>
          </w:p>
        </w:tc>
        <w:tc>
          <w:tcPr>
            <w:tcW w:w="735" w:type="dxa"/>
            <w:vAlign w:val="center"/>
          </w:tcPr>
          <w:p w:rsidR="00F10C9A" w:rsidRDefault="00F10C9A">
            <w:pPr>
              <w:jc w:val="center"/>
            </w:pPr>
            <w:r>
              <w:t>0</w:t>
            </w:r>
          </w:p>
        </w:tc>
      </w:tr>
      <w:tr w:rsidR="00F10C9A">
        <w:tc>
          <w:tcPr>
            <w:tcW w:w="740" w:type="dxa"/>
            <w:vAlign w:val="center"/>
          </w:tcPr>
          <w:p w:rsidR="00F10C9A" w:rsidRDefault="00F10C9A">
            <w:pPr>
              <w:jc w:val="center"/>
            </w:pPr>
            <w:r>
              <w:t>7</w:t>
            </w:r>
          </w:p>
        </w:tc>
        <w:tc>
          <w:tcPr>
            <w:tcW w:w="3476" w:type="dxa"/>
            <w:vAlign w:val="center"/>
          </w:tcPr>
          <w:p w:rsidR="00F10C9A" w:rsidRDefault="00F10C9A">
            <w:pPr>
              <w:rPr>
                <w:sz w:val="24"/>
                <w:szCs w:val="24"/>
              </w:rPr>
            </w:pPr>
            <w:r>
              <w:rPr>
                <w:rFonts w:ascii="宋体" w:hAnsi="宋体" w:cs="宋体" w:hint="eastAsia"/>
                <w:sz w:val="24"/>
                <w:szCs w:val="24"/>
              </w:rPr>
              <w:t>化工工业分析的发展</w:t>
            </w:r>
          </w:p>
        </w:tc>
        <w:tc>
          <w:tcPr>
            <w:tcW w:w="1872" w:type="dxa"/>
            <w:vAlign w:val="center"/>
          </w:tcPr>
          <w:p w:rsidR="00F10C9A" w:rsidRDefault="00F10C9A">
            <w:pPr>
              <w:jc w:val="center"/>
              <w:rPr>
                <w:color w:val="000000"/>
              </w:rPr>
            </w:pPr>
            <w:r>
              <w:rPr>
                <w:rFonts w:cs="宋体" w:hint="eastAsia"/>
                <w:color w:val="000000"/>
              </w:rPr>
              <w:t>目标</w:t>
            </w:r>
            <w:r>
              <w:t>1</w:t>
            </w:r>
            <w:r>
              <w:rPr>
                <w:rFonts w:cs="宋体" w:hint="eastAsia"/>
                <w:color w:val="000000"/>
              </w:rPr>
              <w:t>、</w:t>
            </w:r>
            <w:r>
              <w:t>2</w:t>
            </w:r>
            <w:r>
              <w:rPr>
                <w:rFonts w:cs="宋体" w:hint="eastAsia"/>
              </w:rPr>
              <w:t>、</w:t>
            </w:r>
            <w:r>
              <w:t>3</w:t>
            </w:r>
            <w:r>
              <w:rPr>
                <w:rFonts w:cs="宋体" w:hint="eastAsia"/>
              </w:rPr>
              <w:t>、</w:t>
            </w:r>
            <w:r>
              <w:t>4</w:t>
            </w:r>
          </w:p>
        </w:tc>
        <w:tc>
          <w:tcPr>
            <w:tcW w:w="1682" w:type="dxa"/>
            <w:vAlign w:val="center"/>
          </w:tcPr>
          <w:p w:rsidR="00F10C9A" w:rsidRDefault="00F10C9A">
            <w:pPr>
              <w:jc w:val="center"/>
            </w:pPr>
            <w:r>
              <w:t>1-3</w:t>
            </w:r>
            <w:r>
              <w:rPr>
                <w:rFonts w:cs="宋体" w:hint="eastAsia"/>
                <w:color w:val="000000"/>
              </w:rPr>
              <w:t>、</w:t>
            </w:r>
            <w:r>
              <w:t>3-2</w:t>
            </w:r>
            <w:r>
              <w:rPr>
                <w:rFonts w:cs="宋体" w:hint="eastAsia"/>
              </w:rPr>
              <w:t>、</w:t>
            </w:r>
            <w:r>
              <w:t>3-3</w:t>
            </w:r>
          </w:p>
        </w:tc>
        <w:tc>
          <w:tcPr>
            <w:tcW w:w="735" w:type="dxa"/>
            <w:vAlign w:val="center"/>
          </w:tcPr>
          <w:p w:rsidR="00F10C9A" w:rsidRDefault="00F10C9A">
            <w:pPr>
              <w:jc w:val="center"/>
            </w:pPr>
            <w:r>
              <w:rPr>
                <w:rFonts w:ascii="宋体" w:hAnsi="宋体" w:cs="宋体"/>
                <w:sz w:val="24"/>
                <w:szCs w:val="24"/>
              </w:rPr>
              <w:t>1</w:t>
            </w:r>
          </w:p>
        </w:tc>
        <w:tc>
          <w:tcPr>
            <w:tcW w:w="735" w:type="dxa"/>
            <w:vAlign w:val="center"/>
          </w:tcPr>
          <w:p w:rsidR="00F10C9A" w:rsidRDefault="00F10C9A">
            <w:pPr>
              <w:jc w:val="center"/>
            </w:pPr>
            <w:r>
              <w:t>0</w:t>
            </w:r>
          </w:p>
        </w:tc>
      </w:tr>
      <w:tr w:rsidR="00F10C9A">
        <w:tc>
          <w:tcPr>
            <w:tcW w:w="740" w:type="dxa"/>
            <w:vAlign w:val="center"/>
          </w:tcPr>
          <w:p w:rsidR="00F10C9A" w:rsidRDefault="00F10C9A">
            <w:pPr>
              <w:jc w:val="center"/>
            </w:pPr>
            <w:r>
              <w:t>8</w:t>
            </w:r>
          </w:p>
        </w:tc>
        <w:tc>
          <w:tcPr>
            <w:tcW w:w="3476" w:type="dxa"/>
            <w:vAlign w:val="center"/>
          </w:tcPr>
          <w:p w:rsidR="00F10C9A" w:rsidRDefault="00F10C9A">
            <w:pPr>
              <w:rPr>
                <w:color w:val="000000"/>
              </w:rPr>
            </w:pPr>
            <w:r>
              <w:rPr>
                <w:rFonts w:ascii="宋体" w:hAnsi="宋体" w:cs="宋体" w:hint="eastAsia"/>
                <w:sz w:val="24"/>
                <w:szCs w:val="24"/>
              </w:rPr>
              <w:t>复习考查</w:t>
            </w:r>
          </w:p>
        </w:tc>
        <w:tc>
          <w:tcPr>
            <w:tcW w:w="1872" w:type="dxa"/>
            <w:vAlign w:val="center"/>
          </w:tcPr>
          <w:p w:rsidR="00F10C9A" w:rsidRDefault="00F10C9A">
            <w:pPr>
              <w:jc w:val="center"/>
              <w:rPr>
                <w:color w:val="000000"/>
              </w:rPr>
            </w:pPr>
            <w:r>
              <w:rPr>
                <w:rFonts w:cs="宋体" w:hint="eastAsia"/>
                <w:color w:val="000000"/>
              </w:rPr>
              <w:t>目标</w:t>
            </w:r>
            <w:r>
              <w:t>1</w:t>
            </w:r>
            <w:r>
              <w:rPr>
                <w:rFonts w:cs="宋体" w:hint="eastAsia"/>
                <w:color w:val="000000"/>
              </w:rPr>
              <w:t>、</w:t>
            </w:r>
            <w:r>
              <w:t>2</w:t>
            </w:r>
            <w:r>
              <w:rPr>
                <w:rFonts w:cs="宋体" w:hint="eastAsia"/>
              </w:rPr>
              <w:t>、</w:t>
            </w:r>
            <w:r>
              <w:t>3</w:t>
            </w:r>
            <w:r>
              <w:rPr>
                <w:rFonts w:cs="宋体" w:hint="eastAsia"/>
              </w:rPr>
              <w:t>、</w:t>
            </w:r>
            <w:r>
              <w:t>4</w:t>
            </w:r>
          </w:p>
        </w:tc>
        <w:tc>
          <w:tcPr>
            <w:tcW w:w="1682" w:type="dxa"/>
            <w:vAlign w:val="center"/>
          </w:tcPr>
          <w:p w:rsidR="00F10C9A" w:rsidRDefault="00F10C9A">
            <w:pPr>
              <w:jc w:val="center"/>
            </w:pPr>
            <w:r>
              <w:t>1-3</w:t>
            </w:r>
            <w:r>
              <w:rPr>
                <w:rFonts w:cs="宋体" w:hint="eastAsia"/>
                <w:color w:val="000000"/>
              </w:rPr>
              <w:t>、</w:t>
            </w:r>
            <w:r>
              <w:t>3-2</w:t>
            </w:r>
            <w:r>
              <w:rPr>
                <w:rFonts w:cs="宋体" w:hint="eastAsia"/>
              </w:rPr>
              <w:t>、</w:t>
            </w:r>
            <w:r>
              <w:t>3-3</w:t>
            </w:r>
          </w:p>
        </w:tc>
        <w:tc>
          <w:tcPr>
            <w:tcW w:w="735" w:type="dxa"/>
            <w:vAlign w:val="center"/>
          </w:tcPr>
          <w:p w:rsidR="00F10C9A" w:rsidRDefault="00F10C9A">
            <w:pPr>
              <w:jc w:val="center"/>
            </w:pPr>
            <w:r>
              <w:rPr>
                <w:rFonts w:ascii="宋体" w:hAnsi="宋体" w:cs="宋体"/>
                <w:sz w:val="24"/>
                <w:szCs w:val="24"/>
              </w:rPr>
              <w:t>2</w:t>
            </w:r>
          </w:p>
        </w:tc>
        <w:tc>
          <w:tcPr>
            <w:tcW w:w="735" w:type="dxa"/>
            <w:vAlign w:val="center"/>
          </w:tcPr>
          <w:p w:rsidR="00F10C9A" w:rsidRDefault="00F10C9A">
            <w:pPr>
              <w:jc w:val="center"/>
            </w:pPr>
            <w:r>
              <w:t>0</w:t>
            </w:r>
          </w:p>
        </w:tc>
      </w:tr>
      <w:tr w:rsidR="00F10C9A">
        <w:tc>
          <w:tcPr>
            <w:tcW w:w="7770" w:type="dxa"/>
            <w:gridSpan w:val="4"/>
            <w:vAlign w:val="center"/>
          </w:tcPr>
          <w:p w:rsidR="00F10C9A" w:rsidRDefault="00F10C9A">
            <w:pPr>
              <w:jc w:val="center"/>
            </w:pPr>
            <w:r>
              <w:rPr>
                <w:rFonts w:cs="宋体" w:hint="eastAsia"/>
              </w:rPr>
              <w:t>合计</w:t>
            </w:r>
          </w:p>
        </w:tc>
        <w:tc>
          <w:tcPr>
            <w:tcW w:w="735" w:type="dxa"/>
            <w:vAlign w:val="center"/>
          </w:tcPr>
          <w:p w:rsidR="00F10C9A" w:rsidRDefault="00F10C9A">
            <w:pPr>
              <w:jc w:val="center"/>
            </w:pPr>
            <w:r>
              <w:t>32</w:t>
            </w:r>
          </w:p>
        </w:tc>
        <w:tc>
          <w:tcPr>
            <w:tcW w:w="735" w:type="dxa"/>
            <w:vAlign w:val="center"/>
          </w:tcPr>
          <w:p w:rsidR="00F10C9A" w:rsidRDefault="00F10C9A">
            <w:pPr>
              <w:jc w:val="center"/>
            </w:pPr>
            <w:r>
              <w:t>0</w:t>
            </w:r>
          </w:p>
        </w:tc>
      </w:tr>
    </w:tbl>
    <w:p w:rsidR="00F10C9A" w:rsidRDefault="00F10C9A" w:rsidP="00F10C9A">
      <w:pPr>
        <w:spacing w:line="360" w:lineRule="auto"/>
        <w:ind w:firstLineChars="200" w:firstLine="31680"/>
        <w:rPr>
          <w:b/>
          <w:bCs/>
          <w:sz w:val="28"/>
          <w:szCs w:val="28"/>
        </w:rPr>
      </w:pPr>
      <w:r>
        <w:rPr>
          <w:rFonts w:cs="宋体" w:hint="eastAsia"/>
          <w:b/>
          <w:bCs/>
          <w:sz w:val="28"/>
          <w:szCs w:val="28"/>
        </w:rPr>
        <w:t>四、课程实施</w:t>
      </w:r>
    </w:p>
    <w:p w:rsidR="00F10C9A" w:rsidRDefault="00F10C9A" w:rsidP="00A0124E">
      <w:pPr>
        <w:spacing w:line="360" w:lineRule="auto"/>
        <w:ind w:firstLineChars="200" w:firstLine="31680"/>
        <w:rPr>
          <w:b/>
          <w:bCs/>
          <w:sz w:val="24"/>
          <w:szCs w:val="24"/>
        </w:rPr>
      </w:pPr>
      <w:r>
        <w:rPr>
          <w:rFonts w:cs="宋体" w:hint="eastAsia"/>
          <w:b/>
          <w:bCs/>
          <w:sz w:val="24"/>
          <w:szCs w:val="24"/>
        </w:rPr>
        <w:t>（一）教学方法与教学手段</w:t>
      </w:r>
    </w:p>
    <w:p w:rsidR="00F10C9A" w:rsidRDefault="00F10C9A" w:rsidP="00A0124E">
      <w:pPr>
        <w:spacing w:line="360" w:lineRule="exact"/>
        <w:ind w:firstLineChars="200" w:firstLine="31680"/>
        <w:rPr>
          <w:rFonts w:ascii="宋体"/>
          <w:color w:val="000000"/>
          <w:sz w:val="24"/>
          <w:szCs w:val="24"/>
        </w:rPr>
      </w:pPr>
      <w:r>
        <w:rPr>
          <w:rFonts w:ascii="宋体" w:cs="宋体"/>
          <w:color w:val="000000"/>
          <w:sz w:val="24"/>
          <w:szCs w:val="24"/>
        </w:rPr>
        <w:t>1.</w:t>
      </w:r>
      <w:r>
        <w:rPr>
          <w:rFonts w:ascii="宋体" w:cs="宋体" w:hint="eastAsia"/>
          <w:color w:val="000000"/>
          <w:sz w:val="24"/>
          <w:szCs w:val="24"/>
        </w:rPr>
        <w:t>本课程的课堂讲授部分应充分体现化工专业相关理论和实践的要求，讲解做到清晰、透彻、实用。</w:t>
      </w:r>
    </w:p>
    <w:p w:rsidR="00F10C9A" w:rsidRDefault="00F10C9A" w:rsidP="00A0124E">
      <w:pPr>
        <w:spacing w:line="360" w:lineRule="exact"/>
        <w:ind w:firstLineChars="200" w:firstLine="31680"/>
        <w:rPr>
          <w:rFonts w:ascii="宋体"/>
          <w:color w:val="000000"/>
          <w:sz w:val="24"/>
          <w:szCs w:val="24"/>
        </w:rPr>
      </w:pPr>
      <w:r>
        <w:rPr>
          <w:rFonts w:ascii="宋体" w:cs="宋体"/>
          <w:color w:val="000000"/>
          <w:sz w:val="24"/>
          <w:szCs w:val="24"/>
        </w:rPr>
        <w:t>2.</w:t>
      </w:r>
      <w:r>
        <w:rPr>
          <w:rFonts w:ascii="宋体" w:cs="宋体" w:hint="eastAsia"/>
          <w:color w:val="000000"/>
          <w:sz w:val="24"/>
          <w:szCs w:val="24"/>
        </w:rPr>
        <w:t>安排学生自主性的学习内容，要求学生利用曾经学习过的有关专业知识理解本课程的有关内容，从而提高学生分析和解决问题的能力。</w:t>
      </w:r>
    </w:p>
    <w:p w:rsidR="00F10C9A" w:rsidRDefault="00F10C9A" w:rsidP="00A0124E">
      <w:pPr>
        <w:spacing w:line="360" w:lineRule="exact"/>
        <w:ind w:firstLineChars="200" w:firstLine="31680"/>
        <w:rPr>
          <w:rFonts w:ascii="宋体"/>
          <w:color w:val="000000"/>
          <w:sz w:val="24"/>
          <w:szCs w:val="24"/>
        </w:rPr>
      </w:pPr>
      <w:r>
        <w:rPr>
          <w:rFonts w:ascii="宋体" w:cs="宋体"/>
          <w:color w:val="000000"/>
          <w:sz w:val="24"/>
          <w:szCs w:val="24"/>
        </w:rPr>
        <w:t>3.</w:t>
      </w:r>
      <w:r>
        <w:rPr>
          <w:rFonts w:ascii="宋体" w:cs="宋体" w:hint="eastAsia"/>
          <w:color w:val="000000"/>
          <w:sz w:val="24"/>
          <w:szCs w:val="24"/>
        </w:rPr>
        <w:t>本课程在教学方法和手段等方面，应努力利用多媒体、投影、教学录像等辅助教学手段，特别是结合相关工业分析案例，以提高本课程的课堂教学效果。</w:t>
      </w:r>
    </w:p>
    <w:p w:rsidR="00F10C9A" w:rsidRDefault="00F10C9A" w:rsidP="00A0124E">
      <w:pPr>
        <w:spacing w:line="360" w:lineRule="exact"/>
        <w:ind w:firstLineChars="200" w:firstLine="31680"/>
        <w:rPr>
          <w:rFonts w:ascii="宋体"/>
          <w:color w:val="000000"/>
          <w:sz w:val="24"/>
          <w:szCs w:val="24"/>
        </w:rPr>
      </w:pPr>
      <w:r>
        <w:rPr>
          <w:rFonts w:ascii="宋体" w:cs="宋体"/>
          <w:color w:val="000000"/>
          <w:sz w:val="24"/>
          <w:szCs w:val="24"/>
        </w:rPr>
        <w:t>4.</w:t>
      </w:r>
      <w:r>
        <w:rPr>
          <w:rFonts w:ascii="宋体" w:cs="宋体" w:hint="eastAsia"/>
          <w:color w:val="000000"/>
          <w:sz w:val="24"/>
          <w:szCs w:val="24"/>
        </w:rPr>
        <w:t>本课程必须布置一定数量的习题，以消化课堂知识，提高学生分析问题、解决问题能力。</w:t>
      </w:r>
    </w:p>
    <w:p w:rsidR="00F10C9A" w:rsidRDefault="00F10C9A" w:rsidP="00A0124E">
      <w:pPr>
        <w:spacing w:line="360" w:lineRule="auto"/>
        <w:ind w:firstLineChars="200" w:firstLine="31680"/>
        <w:rPr>
          <w:b/>
          <w:bCs/>
          <w:sz w:val="24"/>
          <w:szCs w:val="24"/>
        </w:rPr>
      </w:pPr>
      <w:r>
        <w:rPr>
          <w:rFonts w:cs="宋体" w:hint="eastAsia"/>
          <w:b/>
          <w:bCs/>
          <w:sz w:val="24"/>
          <w:szCs w:val="24"/>
        </w:rPr>
        <w:t>（二）课程实施与保障</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6"/>
        <w:gridCol w:w="1691"/>
        <w:gridCol w:w="6773"/>
      </w:tblGrid>
      <w:tr w:rsidR="00F10C9A">
        <w:trPr>
          <w:jc w:val="center"/>
        </w:trPr>
        <w:tc>
          <w:tcPr>
            <w:tcW w:w="2327" w:type="dxa"/>
            <w:gridSpan w:val="2"/>
            <w:tcBorders>
              <w:top w:val="single" w:sz="8" w:space="0" w:color="auto"/>
              <w:left w:val="single" w:sz="8" w:space="0" w:color="auto"/>
              <w:right w:val="single" w:sz="8" w:space="0" w:color="auto"/>
            </w:tcBorders>
            <w:tcMar>
              <w:left w:w="28" w:type="dxa"/>
              <w:right w:w="28" w:type="dxa"/>
            </w:tcMar>
            <w:vAlign w:val="center"/>
          </w:tcPr>
          <w:p w:rsidR="00F10C9A" w:rsidRDefault="00F10C9A">
            <w:pPr>
              <w:jc w:val="center"/>
            </w:pPr>
            <w:r>
              <w:rPr>
                <w:rFonts w:cs="宋体" w:hint="eastAsia"/>
              </w:rPr>
              <w:t>主要教学环节</w:t>
            </w:r>
          </w:p>
        </w:tc>
        <w:tc>
          <w:tcPr>
            <w:tcW w:w="6773" w:type="dxa"/>
            <w:tcBorders>
              <w:top w:val="single" w:sz="8" w:space="0" w:color="auto"/>
              <w:left w:val="single" w:sz="8" w:space="0" w:color="auto"/>
              <w:right w:val="single" w:sz="8" w:space="0" w:color="auto"/>
            </w:tcBorders>
            <w:vAlign w:val="center"/>
          </w:tcPr>
          <w:p w:rsidR="00F10C9A" w:rsidRDefault="00F10C9A">
            <w:pPr>
              <w:jc w:val="center"/>
            </w:pPr>
            <w:r>
              <w:rPr>
                <w:rFonts w:cs="宋体" w:hint="eastAsia"/>
              </w:rPr>
              <w:t>质量要求</w:t>
            </w:r>
          </w:p>
        </w:tc>
      </w:tr>
      <w:tr w:rsidR="00F10C9A">
        <w:trPr>
          <w:jc w:val="center"/>
        </w:trPr>
        <w:tc>
          <w:tcPr>
            <w:tcW w:w="636" w:type="dxa"/>
            <w:tcBorders>
              <w:left w:val="single" w:sz="8" w:space="0" w:color="auto"/>
            </w:tcBorders>
            <w:vAlign w:val="center"/>
          </w:tcPr>
          <w:p w:rsidR="00F10C9A" w:rsidRDefault="00F10C9A">
            <w:pPr>
              <w:jc w:val="center"/>
            </w:pPr>
            <w:r>
              <w:t>1</w:t>
            </w:r>
          </w:p>
        </w:tc>
        <w:tc>
          <w:tcPr>
            <w:tcW w:w="1691" w:type="dxa"/>
            <w:tcMar>
              <w:left w:w="28" w:type="dxa"/>
              <w:right w:w="28" w:type="dxa"/>
            </w:tcMar>
            <w:vAlign w:val="center"/>
          </w:tcPr>
          <w:p w:rsidR="00F10C9A" w:rsidRDefault="00F10C9A">
            <w:pPr>
              <w:jc w:val="center"/>
            </w:pPr>
            <w:r>
              <w:rPr>
                <w:rFonts w:cs="宋体" w:hint="eastAsia"/>
              </w:rPr>
              <w:t>备课</w:t>
            </w:r>
          </w:p>
        </w:tc>
        <w:tc>
          <w:tcPr>
            <w:tcW w:w="6773" w:type="dxa"/>
            <w:tcBorders>
              <w:right w:val="single" w:sz="8" w:space="0" w:color="auto"/>
            </w:tcBorders>
            <w:vAlign w:val="center"/>
          </w:tcPr>
          <w:p w:rsidR="00F10C9A" w:rsidRDefault="00F10C9A">
            <w:pPr>
              <w:spacing w:line="276" w:lineRule="auto"/>
            </w:pPr>
            <w:r>
              <w:rPr>
                <w:rFonts w:cs="宋体" w:hint="eastAsia"/>
              </w:rPr>
              <w:t>（</w:t>
            </w:r>
            <w:r>
              <w:t>1</w:t>
            </w:r>
            <w:r>
              <w:rPr>
                <w:rFonts w:cs="宋体" w:hint="eastAsia"/>
              </w:rPr>
              <w:t>）掌握本课程教学大纲内容，严格按照教学大纲要求进行课程教学内容的组织。</w:t>
            </w:r>
          </w:p>
          <w:p w:rsidR="00F10C9A" w:rsidRDefault="00F10C9A">
            <w:pPr>
              <w:spacing w:line="276" w:lineRule="auto"/>
            </w:pPr>
            <w:r>
              <w:rPr>
                <w:rFonts w:cs="宋体" w:hint="eastAsia"/>
              </w:rPr>
              <w:t>（</w:t>
            </w:r>
            <w:r>
              <w:t>2</w:t>
            </w:r>
            <w:r>
              <w:rPr>
                <w:rFonts w:cs="宋体" w:hint="eastAsia"/>
              </w:rPr>
              <w:t>）熟悉教材各章节，借助专业书籍资料，并依据教学大纲编写授课计划，编写每次授课的教案。教案内容包括章节标题、教学目的、教法设计、课堂类型、时间分配、授课内容、课后作业、教学效果分析等方面。</w:t>
            </w:r>
          </w:p>
          <w:p w:rsidR="00F10C9A" w:rsidRDefault="00F10C9A">
            <w:r>
              <w:rPr>
                <w:rFonts w:cs="宋体" w:hint="eastAsia"/>
              </w:rPr>
              <w:t>（</w:t>
            </w:r>
            <w:r>
              <w:t>3</w:t>
            </w:r>
            <w:r>
              <w:rPr>
                <w:rFonts w:cs="宋体" w:hint="eastAsia"/>
              </w:rPr>
              <w:t>）根据各部分教学内容，构思授课思路、技巧，选择合适的教学方法。</w:t>
            </w:r>
          </w:p>
        </w:tc>
      </w:tr>
      <w:tr w:rsidR="00F10C9A">
        <w:trPr>
          <w:jc w:val="center"/>
        </w:trPr>
        <w:tc>
          <w:tcPr>
            <w:tcW w:w="636" w:type="dxa"/>
            <w:tcBorders>
              <w:left w:val="single" w:sz="8" w:space="0" w:color="auto"/>
            </w:tcBorders>
            <w:vAlign w:val="center"/>
          </w:tcPr>
          <w:p w:rsidR="00F10C9A" w:rsidRDefault="00F10C9A">
            <w:pPr>
              <w:jc w:val="center"/>
            </w:pPr>
            <w:r>
              <w:t>2</w:t>
            </w:r>
          </w:p>
        </w:tc>
        <w:tc>
          <w:tcPr>
            <w:tcW w:w="1691" w:type="dxa"/>
            <w:tcMar>
              <w:left w:w="28" w:type="dxa"/>
              <w:right w:w="28" w:type="dxa"/>
            </w:tcMar>
            <w:vAlign w:val="center"/>
          </w:tcPr>
          <w:p w:rsidR="00F10C9A" w:rsidRDefault="00F10C9A">
            <w:pPr>
              <w:jc w:val="center"/>
            </w:pPr>
            <w:r>
              <w:rPr>
                <w:rFonts w:cs="宋体" w:hint="eastAsia"/>
              </w:rPr>
              <w:t>讲授</w:t>
            </w:r>
          </w:p>
        </w:tc>
        <w:tc>
          <w:tcPr>
            <w:tcW w:w="6773" w:type="dxa"/>
            <w:tcBorders>
              <w:right w:val="single" w:sz="8" w:space="0" w:color="auto"/>
            </w:tcBorders>
            <w:vAlign w:val="center"/>
          </w:tcPr>
          <w:p w:rsidR="00F10C9A" w:rsidRDefault="00F10C9A">
            <w:pPr>
              <w:spacing w:line="276" w:lineRule="auto"/>
            </w:pPr>
            <w:r>
              <w:rPr>
                <w:rFonts w:cs="宋体" w:hint="eastAsia"/>
              </w:rPr>
              <w:t>（</w:t>
            </w:r>
            <w:r>
              <w:t>1</w:t>
            </w:r>
            <w:r>
              <w:rPr>
                <w:rFonts w:cs="宋体" w:hint="eastAsia"/>
              </w:rPr>
              <w:t>）要点准确、推理正确、条理清晰、重点突出，能够理论联系实际，熟练地解答和讲解例题。</w:t>
            </w:r>
          </w:p>
          <w:p w:rsidR="00F10C9A" w:rsidRDefault="00F10C9A">
            <w:pPr>
              <w:spacing w:line="276" w:lineRule="auto"/>
            </w:pPr>
            <w:r>
              <w:rPr>
                <w:rFonts w:cs="宋体" w:hint="eastAsia"/>
              </w:rPr>
              <w:t>（</w:t>
            </w:r>
            <w:r>
              <w:t>2</w:t>
            </w:r>
            <w:r>
              <w:rPr>
                <w:rFonts w:cs="宋体" w:hint="eastAsia"/>
              </w:rPr>
              <w:t>）采用多种教学方式（如启发式教学、案例分析教学、讨论式教学、多媒体示范教学等），注重培养学生发现、分析和解决问题的能力。</w:t>
            </w:r>
          </w:p>
          <w:p w:rsidR="00F10C9A" w:rsidRDefault="00F10C9A">
            <w:pPr>
              <w:spacing w:line="276" w:lineRule="auto"/>
            </w:pPr>
            <w:r>
              <w:rPr>
                <w:rFonts w:cs="宋体" w:hint="eastAsia"/>
              </w:rPr>
              <w:t>（</w:t>
            </w:r>
            <w:r>
              <w:t>3</w:t>
            </w:r>
            <w:r>
              <w:rPr>
                <w:rFonts w:cs="宋体" w:hint="eastAsia"/>
              </w:rPr>
              <w:t>）能够采用现代信息技术辅助教学。</w:t>
            </w:r>
          </w:p>
          <w:p w:rsidR="00F10C9A" w:rsidRDefault="00F10C9A">
            <w:r>
              <w:rPr>
                <w:rFonts w:cs="宋体" w:hint="eastAsia"/>
              </w:rPr>
              <w:t>（</w:t>
            </w:r>
            <w:r>
              <w:t>4</w:t>
            </w:r>
            <w:r>
              <w:rPr>
                <w:rFonts w:cs="宋体" w:hint="eastAsia"/>
              </w:rPr>
              <w:t>）表达方式应能便于学生理解、接受，力求形象生动，使学生在掌握知识的过程中，保持较为浓厚的学习兴趣。</w:t>
            </w:r>
          </w:p>
        </w:tc>
      </w:tr>
      <w:tr w:rsidR="00F10C9A">
        <w:trPr>
          <w:jc w:val="center"/>
        </w:trPr>
        <w:tc>
          <w:tcPr>
            <w:tcW w:w="636" w:type="dxa"/>
            <w:tcBorders>
              <w:left w:val="single" w:sz="8" w:space="0" w:color="auto"/>
            </w:tcBorders>
            <w:vAlign w:val="center"/>
          </w:tcPr>
          <w:p w:rsidR="00F10C9A" w:rsidRDefault="00F10C9A">
            <w:pPr>
              <w:jc w:val="center"/>
            </w:pPr>
            <w:r>
              <w:t>3</w:t>
            </w:r>
          </w:p>
        </w:tc>
        <w:tc>
          <w:tcPr>
            <w:tcW w:w="1691" w:type="dxa"/>
            <w:tcMar>
              <w:left w:w="28" w:type="dxa"/>
              <w:right w:w="28" w:type="dxa"/>
            </w:tcMar>
            <w:vAlign w:val="center"/>
          </w:tcPr>
          <w:p w:rsidR="00F10C9A" w:rsidRDefault="00F10C9A">
            <w:pPr>
              <w:jc w:val="center"/>
            </w:pPr>
            <w:r>
              <w:rPr>
                <w:rFonts w:cs="宋体" w:hint="eastAsia"/>
              </w:rPr>
              <w:t>作业布置与批改</w:t>
            </w:r>
          </w:p>
        </w:tc>
        <w:tc>
          <w:tcPr>
            <w:tcW w:w="6773" w:type="dxa"/>
            <w:tcBorders>
              <w:right w:val="single" w:sz="8" w:space="0" w:color="auto"/>
            </w:tcBorders>
            <w:vAlign w:val="center"/>
          </w:tcPr>
          <w:p w:rsidR="00F10C9A" w:rsidRDefault="00F10C9A">
            <w:pPr>
              <w:spacing w:line="276" w:lineRule="auto"/>
            </w:pPr>
            <w:r>
              <w:rPr>
                <w:rFonts w:cs="宋体" w:hint="eastAsia"/>
              </w:rPr>
              <w:t>学生必须完成规定数量的作业，作业必须达到以下基本要求：</w:t>
            </w:r>
          </w:p>
          <w:p w:rsidR="00F10C9A" w:rsidRDefault="00F10C9A">
            <w:pPr>
              <w:spacing w:line="276" w:lineRule="auto"/>
            </w:pPr>
            <w:r>
              <w:rPr>
                <w:rFonts w:cs="宋体" w:hint="eastAsia"/>
              </w:rPr>
              <w:t>（</w:t>
            </w:r>
            <w:r>
              <w:t>1</w:t>
            </w:r>
            <w:r>
              <w:rPr>
                <w:rFonts w:cs="宋体" w:hint="eastAsia"/>
              </w:rPr>
              <w:t>）按时按量完成作业，不缺交，不抄袭。</w:t>
            </w:r>
          </w:p>
          <w:p w:rsidR="00F10C9A" w:rsidRDefault="00F10C9A">
            <w:pPr>
              <w:spacing w:line="276" w:lineRule="auto"/>
            </w:pPr>
            <w:r>
              <w:rPr>
                <w:rFonts w:cs="宋体" w:hint="eastAsia"/>
              </w:rPr>
              <w:t>（</w:t>
            </w:r>
            <w:r>
              <w:t>2</w:t>
            </w:r>
            <w:r>
              <w:rPr>
                <w:rFonts w:cs="宋体" w:hint="eastAsia"/>
              </w:rPr>
              <w:t>）书写规范、清晰。</w:t>
            </w:r>
          </w:p>
          <w:p w:rsidR="00F10C9A" w:rsidRDefault="00F10C9A">
            <w:pPr>
              <w:spacing w:line="276" w:lineRule="auto"/>
            </w:pPr>
            <w:r>
              <w:rPr>
                <w:rFonts w:cs="宋体" w:hint="eastAsia"/>
              </w:rPr>
              <w:t>（</w:t>
            </w:r>
            <w:r>
              <w:t>3</w:t>
            </w:r>
            <w:r>
              <w:rPr>
                <w:rFonts w:cs="宋体" w:hint="eastAsia"/>
              </w:rPr>
              <w:t>）解题方法和步骤正确。</w:t>
            </w:r>
          </w:p>
          <w:p w:rsidR="00F10C9A" w:rsidRDefault="00F10C9A">
            <w:pPr>
              <w:spacing w:line="276" w:lineRule="auto"/>
            </w:pPr>
            <w:r>
              <w:rPr>
                <w:rFonts w:cs="宋体" w:hint="eastAsia"/>
              </w:rPr>
              <w:t>教师批改和讲评作业要求如下：</w:t>
            </w:r>
          </w:p>
          <w:p w:rsidR="00F10C9A" w:rsidRDefault="00F10C9A">
            <w:pPr>
              <w:spacing w:line="276" w:lineRule="auto"/>
            </w:pPr>
            <w:r>
              <w:rPr>
                <w:rFonts w:cs="宋体" w:hint="eastAsia"/>
              </w:rPr>
              <w:t>（</w:t>
            </w:r>
            <w:r>
              <w:t>1</w:t>
            </w:r>
            <w:r>
              <w:rPr>
                <w:rFonts w:cs="宋体" w:hint="eastAsia"/>
              </w:rPr>
              <w:t>）学生的作业要按时全部批改，并及时进行讲评。</w:t>
            </w:r>
          </w:p>
          <w:p w:rsidR="00F10C9A" w:rsidRDefault="00F10C9A">
            <w:pPr>
              <w:spacing w:line="276" w:lineRule="auto"/>
            </w:pPr>
            <w:r>
              <w:rPr>
                <w:rFonts w:cs="宋体" w:hint="eastAsia"/>
              </w:rPr>
              <w:t>（</w:t>
            </w:r>
            <w:r>
              <w:t>2</w:t>
            </w:r>
            <w:r>
              <w:rPr>
                <w:rFonts w:cs="宋体" w:hint="eastAsia"/>
              </w:rPr>
              <w:t>）教师批改和讲评作业要认真、细致，按百分制评定成绩并写明日期。</w:t>
            </w:r>
          </w:p>
          <w:p w:rsidR="00F10C9A" w:rsidRDefault="00F10C9A">
            <w:r>
              <w:rPr>
                <w:rFonts w:cs="宋体" w:hint="eastAsia"/>
              </w:rPr>
              <w:t>（</w:t>
            </w:r>
            <w:r>
              <w:t>3</w:t>
            </w:r>
            <w:r>
              <w:rPr>
                <w:rFonts w:cs="宋体" w:hint="eastAsia"/>
              </w:rPr>
              <w:t>）学生作业的平均成绩应作为本课程总评成绩中平时成绩的重要组成部分。</w:t>
            </w:r>
          </w:p>
        </w:tc>
      </w:tr>
      <w:tr w:rsidR="00F10C9A">
        <w:trPr>
          <w:jc w:val="center"/>
        </w:trPr>
        <w:tc>
          <w:tcPr>
            <w:tcW w:w="636" w:type="dxa"/>
            <w:tcBorders>
              <w:left w:val="single" w:sz="8" w:space="0" w:color="auto"/>
            </w:tcBorders>
            <w:vAlign w:val="center"/>
          </w:tcPr>
          <w:p w:rsidR="00F10C9A" w:rsidRDefault="00F10C9A">
            <w:pPr>
              <w:jc w:val="center"/>
            </w:pPr>
            <w:r>
              <w:t>4</w:t>
            </w:r>
          </w:p>
        </w:tc>
        <w:tc>
          <w:tcPr>
            <w:tcW w:w="1691" w:type="dxa"/>
            <w:tcMar>
              <w:left w:w="28" w:type="dxa"/>
              <w:right w:w="28" w:type="dxa"/>
            </w:tcMar>
            <w:vAlign w:val="center"/>
          </w:tcPr>
          <w:p w:rsidR="00F10C9A" w:rsidRDefault="00F10C9A">
            <w:pPr>
              <w:jc w:val="center"/>
            </w:pPr>
            <w:r>
              <w:rPr>
                <w:rFonts w:cs="宋体" w:hint="eastAsia"/>
              </w:rPr>
              <w:t>课外答疑</w:t>
            </w:r>
          </w:p>
        </w:tc>
        <w:tc>
          <w:tcPr>
            <w:tcW w:w="6773" w:type="dxa"/>
            <w:tcBorders>
              <w:right w:val="single" w:sz="8" w:space="0" w:color="auto"/>
            </w:tcBorders>
            <w:vAlign w:val="center"/>
          </w:tcPr>
          <w:p w:rsidR="00F10C9A" w:rsidRDefault="00F10C9A">
            <w:r>
              <w:rPr>
                <w:rFonts w:cs="宋体" w:hint="eastAsia"/>
              </w:rPr>
              <w:t>为了解学生的学习情况，帮助学生更好地理解和消化所学知识、改进学习方法和思维方式，培养其独立思考问题的能力，任课教师需每周安排一定时间进行课外答疑与辅导。</w:t>
            </w:r>
          </w:p>
        </w:tc>
      </w:tr>
      <w:tr w:rsidR="00F10C9A">
        <w:trPr>
          <w:jc w:val="center"/>
        </w:trPr>
        <w:tc>
          <w:tcPr>
            <w:tcW w:w="636" w:type="dxa"/>
            <w:tcBorders>
              <w:left w:val="single" w:sz="8" w:space="0" w:color="auto"/>
            </w:tcBorders>
            <w:vAlign w:val="center"/>
          </w:tcPr>
          <w:p w:rsidR="00F10C9A" w:rsidRDefault="00F10C9A">
            <w:pPr>
              <w:jc w:val="center"/>
            </w:pPr>
            <w:r>
              <w:t>5</w:t>
            </w:r>
          </w:p>
        </w:tc>
        <w:tc>
          <w:tcPr>
            <w:tcW w:w="1691" w:type="dxa"/>
            <w:tcMar>
              <w:left w:w="28" w:type="dxa"/>
              <w:right w:w="28" w:type="dxa"/>
            </w:tcMar>
            <w:vAlign w:val="center"/>
          </w:tcPr>
          <w:p w:rsidR="00F10C9A" w:rsidRDefault="00F10C9A">
            <w:pPr>
              <w:jc w:val="center"/>
            </w:pPr>
            <w:r>
              <w:rPr>
                <w:rFonts w:cs="宋体" w:hint="eastAsia"/>
              </w:rPr>
              <w:t>成绩考核</w:t>
            </w:r>
          </w:p>
        </w:tc>
        <w:tc>
          <w:tcPr>
            <w:tcW w:w="6773" w:type="dxa"/>
            <w:tcBorders>
              <w:right w:val="single" w:sz="8" w:space="0" w:color="auto"/>
            </w:tcBorders>
            <w:vAlign w:val="center"/>
          </w:tcPr>
          <w:p w:rsidR="00F10C9A" w:rsidRDefault="00F10C9A">
            <w:pPr>
              <w:spacing w:line="276" w:lineRule="auto"/>
            </w:pPr>
            <w:r>
              <w:rPr>
                <w:rFonts w:cs="宋体" w:hint="eastAsia"/>
              </w:rPr>
              <w:t>本课程考核的方式为开卷笔试。考试采取教考分离，监考由学院统一安排。有下列情况之一者，总评成绩为不及格：</w:t>
            </w:r>
          </w:p>
          <w:p w:rsidR="00F10C9A" w:rsidRDefault="00F10C9A">
            <w:pPr>
              <w:spacing w:line="276" w:lineRule="auto"/>
            </w:pPr>
            <w:r>
              <w:rPr>
                <w:rFonts w:cs="宋体" w:hint="eastAsia"/>
              </w:rPr>
              <w:t>（</w:t>
            </w:r>
            <w:r>
              <w:t>1</w:t>
            </w:r>
            <w:r>
              <w:rPr>
                <w:rFonts w:cs="宋体" w:hint="eastAsia"/>
              </w:rPr>
              <w:t>）缺交作业次数达</w:t>
            </w:r>
            <w:r>
              <w:t>1/3</w:t>
            </w:r>
            <w:r>
              <w:rPr>
                <w:rFonts w:cs="宋体" w:hint="eastAsia"/>
              </w:rPr>
              <w:t>以上者。</w:t>
            </w:r>
          </w:p>
          <w:p w:rsidR="00F10C9A" w:rsidRDefault="00F10C9A">
            <w:pPr>
              <w:spacing w:line="276" w:lineRule="auto"/>
            </w:pPr>
            <w:r>
              <w:rPr>
                <w:rFonts w:cs="宋体" w:hint="eastAsia"/>
              </w:rPr>
              <w:t>（</w:t>
            </w:r>
            <w:r>
              <w:t>2</w:t>
            </w:r>
            <w:r>
              <w:rPr>
                <w:rFonts w:cs="宋体" w:hint="eastAsia"/>
              </w:rPr>
              <w:t>）缺课次数达本学期总授课学时的</w:t>
            </w:r>
            <w:r>
              <w:t>1/3</w:t>
            </w:r>
            <w:r>
              <w:rPr>
                <w:rFonts w:cs="宋体" w:hint="eastAsia"/>
              </w:rPr>
              <w:t>以上者。</w:t>
            </w:r>
          </w:p>
          <w:p w:rsidR="00F10C9A" w:rsidRDefault="00F10C9A">
            <w:pPr>
              <w:spacing w:line="276" w:lineRule="auto"/>
            </w:pPr>
            <w:r>
              <w:rPr>
                <w:rFonts w:cs="宋体" w:hint="eastAsia"/>
              </w:rPr>
              <w:t>（</w:t>
            </w:r>
            <w:r>
              <w:t>3</w:t>
            </w:r>
            <w:r>
              <w:rPr>
                <w:rFonts w:cs="宋体" w:hint="eastAsia"/>
              </w:rPr>
              <w:t>）课程目标小于</w:t>
            </w:r>
            <w:r>
              <w:t>0.6</w:t>
            </w:r>
            <w:r>
              <w:rPr>
                <w:rFonts w:cs="宋体" w:hint="eastAsia"/>
              </w:rPr>
              <w:t>。</w:t>
            </w:r>
          </w:p>
        </w:tc>
      </w:tr>
    </w:tbl>
    <w:p w:rsidR="00F10C9A" w:rsidRDefault="00F10C9A" w:rsidP="00F10C9A">
      <w:pPr>
        <w:spacing w:line="360" w:lineRule="auto"/>
        <w:ind w:firstLineChars="200" w:firstLine="31680"/>
        <w:rPr>
          <w:b/>
          <w:bCs/>
          <w:sz w:val="28"/>
          <w:szCs w:val="28"/>
        </w:rPr>
      </w:pPr>
      <w:r>
        <w:rPr>
          <w:rFonts w:cs="宋体" w:hint="eastAsia"/>
          <w:b/>
          <w:bCs/>
          <w:sz w:val="28"/>
          <w:szCs w:val="28"/>
        </w:rPr>
        <w:t>五、课程考核</w:t>
      </w:r>
    </w:p>
    <w:p w:rsidR="00F10C9A" w:rsidRDefault="00F10C9A" w:rsidP="00A0124E">
      <w:pPr>
        <w:spacing w:line="360" w:lineRule="auto"/>
        <w:ind w:firstLineChars="200" w:firstLine="31680"/>
        <w:rPr>
          <w:sz w:val="24"/>
          <w:szCs w:val="24"/>
        </w:rPr>
      </w:pPr>
      <w:r>
        <w:rPr>
          <w:rFonts w:cs="宋体" w:hint="eastAsia"/>
          <w:sz w:val="24"/>
          <w:szCs w:val="24"/>
        </w:rPr>
        <w:t>（一）课程考核包括期末考试、平时及作业考核等，期末考试采用开卷笔试。</w:t>
      </w:r>
    </w:p>
    <w:p w:rsidR="00F10C9A" w:rsidRDefault="00F10C9A" w:rsidP="00A0124E">
      <w:pPr>
        <w:spacing w:line="360" w:lineRule="auto"/>
        <w:ind w:firstLineChars="200" w:firstLine="31680"/>
        <w:rPr>
          <w:sz w:val="24"/>
          <w:szCs w:val="24"/>
        </w:rPr>
      </w:pPr>
      <w:r>
        <w:rPr>
          <w:rFonts w:cs="宋体" w:hint="eastAsia"/>
          <w:sz w:val="24"/>
          <w:szCs w:val="24"/>
        </w:rPr>
        <w:t>（二）课程总评成绩</w:t>
      </w:r>
      <w:r>
        <w:rPr>
          <w:sz w:val="24"/>
          <w:szCs w:val="24"/>
        </w:rPr>
        <w:t>=</w:t>
      </w:r>
      <w:r>
        <w:rPr>
          <w:rFonts w:cs="宋体" w:hint="eastAsia"/>
          <w:sz w:val="24"/>
          <w:szCs w:val="24"/>
        </w:rPr>
        <w:t>平时成绩</w:t>
      </w:r>
      <w:r>
        <w:rPr>
          <w:sz w:val="24"/>
          <w:szCs w:val="24"/>
        </w:rPr>
        <w:t>× 30 % +</w:t>
      </w:r>
      <w:r>
        <w:rPr>
          <w:rFonts w:cs="宋体" w:hint="eastAsia"/>
          <w:sz w:val="24"/>
          <w:szCs w:val="24"/>
        </w:rPr>
        <w:t>期末考试成绩</w:t>
      </w:r>
      <w:r>
        <w:rPr>
          <w:sz w:val="24"/>
          <w:szCs w:val="24"/>
        </w:rPr>
        <w:t>× 70 %</w:t>
      </w:r>
      <w:r>
        <w:rPr>
          <w:rFonts w:cs="宋体" w:hint="eastAsia"/>
          <w:sz w:val="24"/>
          <w:szCs w:val="24"/>
        </w:rPr>
        <w:t>。具体内容和比例如表所示。</w:t>
      </w:r>
    </w:p>
    <w:tbl>
      <w:tblPr>
        <w:tblW w:w="92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44"/>
        <w:gridCol w:w="1565"/>
        <w:gridCol w:w="808"/>
        <w:gridCol w:w="4410"/>
        <w:gridCol w:w="1470"/>
      </w:tblGrid>
      <w:tr w:rsidR="00F10C9A">
        <w:tc>
          <w:tcPr>
            <w:tcW w:w="1044" w:type="dxa"/>
            <w:shd w:val="clear" w:color="auto" w:fill="FFFFFF"/>
            <w:tcMar>
              <w:left w:w="57" w:type="dxa"/>
              <w:right w:w="57" w:type="dxa"/>
            </w:tcMar>
            <w:vAlign w:val="center"/>
          </w:tcPr>
          <w:p w:rsidR="00F10C9A" w:rsidRDefault="00F10C9A">
            <w:pPr>
              <w:pStyle w:val="a"/>
              <w:jc w:val="center"/>
              <w:rPr>
                <w:rFonts w:eastAsia="宋体"/>
              </w:rPr>
            </w:pPr>
            <w:r>
              <w:rPr>
                <w:rFonts w:eastAsia="宋体" w:cs="宋体" w:hint="eastAsia"/>
              </w:rPr>
              <w:t>成绩组成</w:t>
            </w:r>
          </w:p>
        </w:tc>
        <w:tc>
          <w:tcPr>
            <w:tcW w:w="1565" w:type="dxa"/>
            <w:shd w:val="clear" w:color="auto" w:fill="FFFFFF"/>
            <w:vAlign w:val="center"/>
          </w:tcPr>
          <w:p w:rsidR="00F10C9A" w:rsidRDefault="00F10C9A">
            <w:pPr>
              <w:pStyle w:val="a"/>
              <w:jc w:val="center"/>
              <w:rPr>
                <w:rFonts w:eastAsia="宋体"/>
              </w:rPr>
            </w:pPr>
            <w:r>
              <w:rPr>
                <w:rFonts w:eastAsia="宋体" w:cs="宋体" w:hint="eastAsia"/>
              </w:rPr>
              <w:t>考核</w:t>
            </w:r>
            <w:r>
              <w:rPr>
                <w:rFonts w:eastAsia="宋体"/>
              </w:rPr>
              <w:t>/</w:t>
            </w:r>
            <w:r>
              <w:rPr>
                <w:rFonts w:eastAsia="宋体" w:cs="宋体" w:hint="eastAsia"/>
              </w:rPr>
              <w:t>评价环节</w:t>
            </w:r>
          </w:p>
        </w:tc>
        <w:tc>
          <w:tcPr>
            <w:tcW w:w="808" w:type="dxa"/>
            <w:shd w:val="clear" w:color="auto" w:fill="FFFFFF"/>
            <w:vAlign w:val="center"/>
          </w:tcPr>
          <w:p w:rsidR="00F10C9A" w:rsidRDefault="00F10C9A">
            <w:pPr>
              <w:pStyle w:val="a"/>
              <w:jc w:val="center"/>
              <w:rPr>
                <w:rFonts w:eastAsia="宋体"/>
              </w:rPr>
            </w:pPr>
            <w:r>
              <w:rPr>
                <w:rFonts w:eastAsia="宋体" w:cs="宋体" w:hint="eastAsia"/>
              </w:rPr>
              <w:t>权重</w:t>
            </w:r>
          </w:p>
        </w:tc>
        <w:tc>
          <w:tcPr>
            <w:tcW w:w="4410" w:type="dxa"/>
            <w:shd w:val="clear" w:color="auto" w:fill="FFFFFF"/>
            <w:vAlign w:val="center"/>
          </w:tcPr>
          <w:p w:rsidR="00F10C9A" w:rsidRDefault="00F10C9A">
            <w:pPr>
              <w:pStyle w:val="a"/>
              <w:jc w:val="center"/>
              <w:rPr>
                <w:rFonts w:eastAsia="宋体"/>
              </w:rPr>
            </w:pPr>
            <w:r>
              <w:rPr>
                <w:rFonts w:eastAsia="宋体" w:cs="宋体" w:hint="eastAsia"/>
              </w:rPr>
              <w:t>考核</w:t>
            </w:r>
            <w:r>
              <w:rPr>
                <w:rFonts w:eastAsia="宋体"/>
              </w:rPr>
              <w:t>/</w:t>
            </w:r>
            <w:r>
              <w:rPr>
                <w:rFonts w:eastAsia="宋体" w:cs="宋体" w:hint="eastAsia"/>
              </w:rPr>
              <w:t>评价细则</w:t>
            </w:r>
          </w:p>
        </w:tc>
        <w:tc>
          <w:tcPr>
            <w:tcW w:w="1470" w:type="dxa"/>
            <w:shd w:val="clear" w:color="auto" w:fill="FFFFFF"/>
            <w:vAlign w:val="center"/>
          </w:tcPr>
          <w:p w:rsidR="00F10C9A" w:rsidRDefault="00F10C9A">
            <w:pPr>
              <w:pStyle w:val="a"/>
              <w:jc w:val="center"/>
              <w:rPr>
                <w:rFonts w:eastAsia="宋体"/>
              </w:rPr>
            </w:pPr>
            <w:r>
              <w:rPr>
                <w:rFonts w:eastAsia="宋体" w:cs="宋体" w:hint="eastAsia"/>
              </w:rPr>
              <w:t>对应的毕业要求指标点</w:t>
            </w:r>
          </w:p>
        </w:tc>
      </w:tr>
      <w:tr w:rsidR="00F10C9A">
        <w:trPr>
          <w:trHeight w:val="1000"/>
        </w:trPr>
        <w:tc>
          <w:tcPr>
            <w:tcW w:w="1044" w:type="dxa"/>
            <w:vMerge w:val="restart"/>
            <w:tcMar>
              <w:left w:w="57" w:type="dxa"/>
              <w:right w:w="57" w:type="dxa"/>
            </w:tcMar>
            <w:vAlign w:val="center"/>
          </w:tcPr>
          <w:p w:rsidR="00F10C9A" w:rsidRDefault="00F10C9A">
            <w:pPr>
              <w:pStyle w:val="a"/>
              <w:jc w:val="center"/>
              <w:rPr>
                <w:rFonts w:eastAsia="宋体"/>
              </w:rPr>
            </w:pPr>
            <w:r>
              <w:rPr>
                <w:rFonts w:eastAsia="宋体" w:cs="宋体" w:hint="eastAsia"/>
              </w:rPr>
              <w:t>平时成绩</w:t>
            </w:r>
          </w:p>
        </w:tc>
        <w:tc>
          <w:tcPr>
            <w:tcW w:w="1565" w:type="dxa"/>
            <w:vAlign w:val="center"/>
          </w:tcPr>
          <w:p w:rsidR="00F10C9A" w:rsidRDefault="00F10C9A">
            <w:pPr>
              <w:pStyle w:val="a"/>
              <w:jc w:val="center"/>
              <w:rPr>
                <w:rFonts w:eastAsia="宋体"/>
              </w:rPr>
            </w:pPr>
            <w:r>
              <w:rPr>
                <w:rFonts w:eastAsia="宋体" w:cs="宋体" w:hint="eastAsia"/>
              </w:rPr>
              <w:t>平时作业</w:t>
            </w:r>
          </w:p>
        </w:tc>
        <w:tc>
          <w:tcPr>
            <w:tcW w:w="808" w:type="dxa"/>
            <w:vAlign w:val="center"/>
          </w:tcPr>
          <w:p w:rsidR="00F10C9A" w:rsidRDefault="00F10C9A">
            <w:pPr>
              <w:pStyle w:val="a"/>
              <w:jc w:val="center"/>
              <w:rPr>
                <w:rFonts w:eastAsia="宋体"/>
              </w:rPr>
            </w:pPr>
            <w:r>
              <w:rPr>
                <w:rFonts w:eastAsia="宋体"/>
              </w:rPr>
              <w:t>20%</w:t>
            </w:r>
          </w:p>
        </w:tc>
        <w:tc>
          <w:tcPr>
            <w:tcW w:w="4410" w:type="dxa"/>
            <w:vAlign w:val="center"/>
          </w:tcPr>
          <w:p w:rsidR="00F10C9A" w:rsidRDefault="00F10C9A">
            <w:pPr>
              <w:pStyle w:val="a"/>
              <w:rPr>
                <w:rFonts w:eastAsia="宋体"/>
              </w:rPr>
            </w:pPr>
            <w:r>
              <w:rPr>
                <w:rFonts w:eastAsia="宋体" w:cs="宋体" w:hint="eastAsia"/>
              </w:rPr>
              <w:t>课后完成</w:t>
            </w:r>
            <w:r>
              <w:rPr>
                <w:rFonts w:eastAsia="宋体"/>
              </w:rPr>
              <w:t>20-30</w:t>
            </w:r>
            <w:r>
              <w:rPr>
                <w:rFonts w:eastAsia="宋体" w:cs="宋体" w:hint="eastAsia"/>
              </w:rPr>
              <w:t>个习题，主要考核学生对每节课知识点的复习、理解和掌握程度，计算全部作业的平均成绩再按</w:t>
            </w:r>
            <w:r>
              <w:rPr>
                <w:rFonts w:eastAsia="宋体"/>
              </w:rPr>
              <w:t>20%</w:t>
            </w:r>
            <w:r>
              <w:rPr>
                <w:rFonts w:eastAsia="宋体" w:cs="宋体" w:hint="eastAsia"/>
              </w:rPr>
              <w:t>计入总成绩。</w:t>
            </w:r>
          </w:p>
        </w:tc>
        <w:tc>
          <w:tcPr>
            <w:tcW w:w="1470" w:type="dxa"/>
            <w:vAlign w:val="center"/>
          </w:tcPr>
          <w:p w:rsidR="00F10C9A" w:rsidRDefault="00F10C9A">
            <w:pPr>
              <w:pStyle w:val="a"/>
              <w:jc w:val="center"/>
              <w:rPr>
                <w:rFonts w:eastAsia="宋体"/>
              </w:rPr>
            </w:pPr>
            <w:r>
              <w:rPr>
                <w:rFonts w:eastAsia="宋体"/>
              </w:rPr>
              <w:t>1-3</w:t>
            </w:r>
            <w:r>
              <w:rPr>
                <w:rFonts w:eastAsia="宋体" w:cs="宋体" w:hint="eastAsia"/>
              </w:rPr>
              <w:t>、</w:t>
            </w:r>
            <w:r>
              <w:rPr>
                <w:rFonts w:eastAsia="宋体"/>
              </w:rPr>
              <w:t>3-2</w:t>
            </w:r>
            <w:r>
              <w:rPr>
                <w:rFonts w:eastAsia="宋体" w:cs="宋体" w:hint="eastAsia"/>
              </w:rPr>
              <w:t>、</w:t>
            </w:r>
            <w:r>
              <w:rPr>
                <w:rFonts w:eastAsia="宋体"/>
              </w:rPr>
              <w:t>3-3</w:t>
            </w:r>
          </w:p>
        </w:tc>
      </w:tr>
      <w:tr w:rsidR="00F10C9A">
        <w:trPr>
          <w:trHeight w:val="1325"/>
        </w:trPr>
        <w:tc>
          <w:tcPr>
            <w:tcW w:w="1044" w:type="dxa"/>
            <w:vMerge/>
            <w:tcMar>
              <w:left w:w="57" w:type="dxa"/>
              <w:right w:w="57" w:type="dxa"/>
            </w:tcMar>
            <w:vAlign w:val="center"/>
          </w:tcPr>
          <w:p w:rsidR="00F10C9A" w:rsidRDefault="00F10C9A">
            <w:pPr>
              <w:pStyle w:val="a"/>
              <w:jc w:val="center"/>
              <w:rPr>
                <w:rFonts w:eastAsia="宋体"/>
              </w:rPr>
            </w:pPr>
          </w:p>
        </w:tc>
        <w:tc>
          <w:tcPr>
            <w:tcW w:w="1565" w:type="dxa"/>
            <w:vAlign w:val="center"/>
          </w:tcPr>
          <w:p w:rsidR="00F10C9A" w:rsidRDefault="00F10C9A">
            <w:pPr>
              <w:pStyle w:val="a"/>
              <w:jc w:val="center"/>
              <w:rPr>
                <w:rFonts w:eastAsia="宋体"/>
              </w:rPr>
            </w:pPr>
            <w:r>
              <w:rPr>
                <w:rFonts w:eastAsia="宋体" w:cs="宋体" w:hint="eastAsia"/>
              </w:rPr>
              <w:t>考勤及</w:t>
            </w:r>
          </w:p>
          <w:p w:rsidR="00F10C9A" w:rsidRDefault="00F10C9A">
            <w:pPr>
              <w:pStyle w:val="a"/>
              <w:jc w:val="center"/>
              <w:rPr>
                <w:rFonts w:eastAsia="宋体"/>
              </w:rPr>
            </w:pPr>
            <w:r>
              <w:rPr>
                <w:rFonts w:eastAsia="宋体" w:cs="宋体" w:hint="eastAsia"/>
              </w:rPr>
              <w:t>课堂提问</w:t>
            </w:r>
          </w:p>
        </w:tc>
        <w:tc>
          <w:tcPr>
            <w:tcW w:w="808" w:type="dxa"/>
            <w:vAlign w:val="center"/>
          </w:tcPr>
          <w:p w:rsidR="00F10C9A" w:rsidRDefault="00F10C9A">
            <w:pPr>
              <w:pStyle w:val="a"/>
              <w:jc w:val="center"/>
              <w:rPr>
                <w:rFonts w:eastAsia="宋体"/>
              </w:rPr>
            </w:pPr>
            <w:r>
              <w:rPr>
                <w:rFonts w:eastAsia="宋体"/>
              </w:rPr>
              <w:t>10%</w:t>
            </w:r>
          </w:p>
        </w:tc>
        <w:tc>
          <w:tcPr>
            <w:tcW w:w="4410" w:type="dxa"/>
            <w:vAlign w:val="center"/>
          </w:tcPr>
          <w:p w:rsidR="00F10C9A" w:rsidRDefault="00F10C9A">
            <w:pPr>
              <w:pStyle w:val="a"/>
              <w:rPr>
                <w:rFonts w:eastAsia="宋体"/>
              </w:rPr>
            </w:pPr>
            <w:r>
              <w:rPr>
                <w:rFonts w:eastAsia="宋体" w:cs="宋体" w:hint="eastAsia"/>
                <w:color w:val="000000"/>
              </w:rPr>
              <w:t>以随机的形式，随堂测试</w:t>
            </w:r>
            <w:r>
              <w:rPr>
                <w:rFonts w:eastAsia="宋体"/>
                <w:color w:val="000000"/>
              </w:rPr>
              <w:t>1-3</w:t>
            </w:r>
            <w:r>
              <w:rPr>
                <w:rFonts w:eastAsia="宋体" w:cs="宋体" w:hint="eastAsia"/>
                <w:color w:val="000000"/>
              </w:rPr>
              <w:t>题，主要考核学生课堂的听课效果和课后及时复习消化所授知识的能力</w:t>
            </w:r>
            <w:r>
              <w:rPr>
                <w:rFonts w:eastAsia="宋体" w:cs="宋体" w:hint="eastAsia"/>
              </w:rPr>
              <w:t>，结合平时考勤，最后按</w:t>
            </w:r>
            <w:r>
              <w:rPr>
                <w:rFonts w:eastAsia="宋体"/>
              </w:rPr>
              <w:t>10%</w:t>
            </w:r>
            <w:r>
              <w:rPr>
                <w:rFonts w:eastAsia="宋体" w:cs="宋体" w:hint="eastAsia"/>
              </w:rPr>
              <w:t>计入课程总成绩。</w:t>
            </w:r>
          </w:p>
        </w:tc>
        <w:tc>
          <w:tcPr>
            <w:tcW w:w="1470" w:type="dxa"/>
            <w:vAlign w:val="center"/>
          </w:tcPr>
          <w:p w:rsidR="00F10C9A" w:rsidRDefault="00F10C9A">
            <w:pPr>
              <w:pStyle w:val="a"/>
              <w:jc w:val="center"/>
              <w:rPr>
                <w:rFonts w:eastAsia="宋体"/>
              </w:rPr>
            </w:pPr>
            <w:r>
              <w:rPr>
                <w:rFonts w:eastAsia="宋体"/>
              </w:rPr>
              <w:t>1-3</w:t>
            </w:r>
            <w:r>
              <w:rPr>
                <w:rFonts w:eastAsia="宋体" w:cs="宋体" w:hint="eastAsia"/>
              </w:rPr>
              <w:t>、</w:t>
            </w:r>
            <w:r>
              <w:rPr>
                <w:rFonts w:eastAsia="宋体"/>
              </w:rPr>
              <w:t>3-2</w:t>
            </w:r>
            <w:r>
              <w:rPr>
                <w:rFonts w:eastAsia="宋体" w:cs="宋体" w:hint="eastAsia"/>
              </w:rPr>
              <w:t>、</w:t>
            </w:r>
            <w:r>
              <w:rPr>
                <w:rFonts w:eastAsia="宋体"/>
              </w:rPr>
              <w:t>3-3</w:t>
            </w:r>
          </w:p>
        </w:tc>
      </w:tr>
      <w:tr w:rsidR="00F10C9A">
        <w:trPr>
          <w:trHeight w:val="1072"/>
        </w:trPr>
        <w:tc>
          <w:tcPr>
            <w:tcW w:w="1044" w:type="dxa"/>
            <w:tcMar>
              <w:left w:w="57" w:type="dxa"/>
              <w:right w:w="57" w:type="dxa"/>
            </w:tcMar>
            <w:vAlign w:val="center"/>
          </w:tcPr>
          <w:p w:rsidR="00F10C9A" w:rsidRDefault="00F10C9A">
            <w:pPr>
              <w:pStyle w:val="a"/>
              <w:jc w:val="center"/>
              <w:rPr>
                <w:rFonts w:eastAsia="宋体"/>
              </w:rPr>
            </w:pPr>
            <w:r>
              <w:rPr>
                <w:rFonts w:eastAsia="宋体" w:cs="宋体" w:hint="eastAsia"/>
              </w:rPr>
              <w:t>期末考试</w:t>
            </w:r>
          </w:p>
          <w:p w:rsidR="00F10C9A" w:rsidRDefault="00F10C9A">
            <w:pPr>
              <w:pStyle w:val="a"/>
              <w:jc w:val="center"/>
              <w:rPr>
                <w:rFonts w:eastAsia="宋体"/>
              </w:rPr>
            </w:pPr>
          </w:p>
        </w:tc>
        <w:tc>
          <w:tcPr>
            <w:tcW w:w="1565" w:type="dxa"/>
            <w:vAlign w:val="center"/>
          </w:tcPr>
          <w:p w:rsidR="00F10C9A" w:rsidRDefault="00F10C9A">
            <w:pPr>
              <w:pStyle w:val="a"/>
              <w:jc w:val="center"/>
              <w:rPr>
                <w:rFonts w:eastAsia="宋体"/>
              </w:rPr>
            </w:pPr>
            <w:r>
              <w:rPr>
                <w:rFonts w:eastAsia="宋体" w:cs="宋体" w:hint="eastAsia"/>
              </w:rPr>
              <w:t>期末考试</w:t>
            </w:r>
          </w:p>
          <w:p w:rsidR="00F10C9A" w:rsidRDefault="00F10C9A">
            <w:pPr>
              <w:pStyle w:val="a"/>
              <w:jc w:val="center"/>
              <w:rPr>
                <w:rFonts w:eastAsia="宋体"/>
              </w:rPr>
            </w:pPr>
            <w:r>
              <w:rPr>
                <w:rFonts w:eastAsia="宋体" w:cs="宋体" w:hint="eastAsia"/>
              </w:rPr>
              <w:t>卷面成绩</w:t>
            </w:r>
          </w:p>
        </w:tc>
        <w:tc>
          <w:tcPr>
            <w:tcW w:w="808" w:type="dxa"/>
            <w:vAlign w:val="center"/>
          </w:tcPr>
          <w:p w:rsidR="00F10C9A" w:rsidRDefault="00F10C9A">
            <w:pPr>
              <w:pStyle w:val="a"/>
              <w:jc w:val="center"/>
              <w:rPr>
                <w:rFonts w:eastAsia="宋体"/>
              </w:rPr>
            </w:pPr>
            <w:r>
              <w:rPr>
                <w:rFonts w:eastAsia="宋体"/>
              </w:rPr>
              <w:t>70%</w:t>
            </w:r>
          </w:p>
        </w:tc>
        <w:tc>
          <w:tcPr>
            <w:tcW w:w="4410" w:type="dxa"/>
            <w:vAlign w:val="center"/>
          </w:tcPr>
          <w:p w:rsidR="00F10C9A" w:rsidRDefault="00F10C9A">
            <w:pPr>
              <w:pStyle w:val="a"/>
              <w:rPr>
                <w:rFonts w:eastAsia="宋体"/>
                <w:color w:val="000000"/>
              </w:rPr>
            </w:pPr>
            <w:r>
              <w:rPr>
                <w:rFonts w:eastAsia="宋体" w:cs="宋体" w:hint="eastAsia"/>
                <w:color w:val="000000"/>
              </w:rPr>
              <w:t>试卷题型包括选择题、填空题、判断题、简答题、计算题、设计题等，以卷面成绩的</w:t>
            </w:r>
            <w:r>
              <w:rPr>
                <w:rFonts w:eastAsia="宋体"/>
                <w:color w:val="000000"/>
              </w:rPr>
              <w:t>70%</w:t>
            </w:r>
            <w:r>
              <w:rPr>
                <w:rFonts w:eastAsia="宋体" w:cs="宋体" w:hint="eastAsia"/>
                <w:color w:val="000000"/>
              </w:rPr>
              <w:t>计入课程总成绩。</w:t>
            </w:r>
          </w:p>
        </w:tc>
        <w:tc>
          <w:tcPr>
            <w:tcW w:w="1470" w:type="dxa"/>
            <w:vAlign w:val="center"/>
          </w:tcPr>
          <w:p w:rsidR="00F10C9A" w:rsidRDefault="00F10C9A">
            <w:pPr>
              <w:pStyle w:val="a"/>
              <w:jc w:val="center"/>
              <w:rPr>
                <w:rFonts w:eastAsia="宋体"/>
              </w:rPr>
            </w:pPr>
            <w:r>
              <w:rPr>
                <w:rFonts w:eastAsia="宋体"/>
              </w:rPr>
              <w:t>1-3</w:t>
            </w:r>
            <w:r>
              <w:rPr>
                <w:rFonts w:eastAsia="宋体" w:cs="宋体" w:hint="eastAsia"/>
              </w:rPr>
              <w:t>、</w:t>
            </w:r>
            <w:r>
              <w:rPr>
                <w:rFonts w:eastAsia="宋体"/>
              </w:rPr>
              <w:t>3-2</w:t>
            </w:r>
            <w:r>
              <w:rPr>
                <w:rFonts w:eastAsia="宋体" w:cs="宋体" w:hint="eastAsia"/>
              </w:rPr>
              <w:t>、</w:t>
            </w:r>
            <w:r>
              <w:rPr>
                <w:rFonts w:eastAsia="宋体"/>
              </w:rPr>
              <w:t>3-3</w:t>
            </w:r>
          </w:p>
        </w:tc>
      </w:tr>
    </w:tbl>
    <w:p w:rsidR="00F10C9A" w:rsidRDefault="00F10C9A" w:rsidP="00F10C9A">
      <w:pPr>
        <w:spacing w:line="360" w:lineRule="auto"/>
        <w:ind w:firstLineChars="200" w:firstLine="31680"/>
        <w:rPr>
          <w:sz w:val="24"/>
          <w:szCs w:val="24"/>
        </w:rPr>
      </w:pPr>
      <w:r>
        <w:rPr>
          <w:rFonts w:cs="宋体" w:hint="eastAsia"/>
          <w:sz w:val="24"/>
          <w:szCs w:val="24"/>
        </w:rPr>
        <w:t>（三）所有课程目标均需大于等于</w:t>
      </w:r>
      <w:r>
        <w:rPr>
          <w:sz w:val="24"/>
          <w:szCs w:val="24"/>
        </w:rPr>
        <w:t>0.6</w:t>
      </w:r>
      <w:r>
        <w:rPr>
          <w:rFonts w:cs="宋体" w:hint="eastAsia"/>
          <w:sz w:val="24"/>
          <w:szCs w:val="24"/>
        </w:rPr>
        <w:t>，否则总评成绩不及格，需要补考或重修。每个课程目标达成度计算方法如下：</w:t>
      </w:r>
    </w:p>
    <w:p w:rsidR="00F10C9A" w:rsidRDefault="00F10C9A" w:rsidP="00A0124E">
      <w:pPr>
        <w:spacing w:line="360" w:lineRule="auto"/>
        <w:ind w:firstLineChars="200" w:firstLine="31680"/>
        <w:rPr>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66.75pt">
            <v:imagedata r:id="rId6" o:title="" chromakey="white"/>
          </v:shape>
        </w:pict>
      </w:r>
    </w:p>
    <w:p w:rsidR="00F10C9A" w:rsidRDefault="00F10C9A">
      <w:pPr>
        <w:spacing w:line="360" w:lineRule="auto"/>
        <w:rPr>
          <w:sz w:val="24"/>
          <w:szCs w:val="24"/>
        </w:rPr>
      </w:pPr>
      <w:r>
        <w:rPr>
          <w:rFonts w:cs="宋体" w:hint="eastAsia"/>
          <w:sz w:val="24"/>
          <w:szCs w:val="24"/>
        </w:rPr>
        <w:t>式中：</w:t>
      </w:r>
      <w:r>
        <w:rPr>
          <w:sz w:val="24"/>
          <w:szCs w:val="24"/>
        </w:rPr>
        <w:t>Ai=</w:t>
      </w:r>
      <w:r>
        <w:rPr>
          <w:rFonts w:cs="宋体" w:hint="eastAsia"/>
          <w:sz w:val="24"/>
          <w:szCs w:val="24"/>
        </w:rPr>
        <w:t>平时成绩占总评成绩的权重</w:t>
      </w:r>
      <w:r>
        <w:rPr>
          <w:sz w:val="24"/>
          <w:szCs w:val="24"/>
        </w:rPr>
        <w:t>×</w:t>
      </w:r>
      <w:r>
        <w:rPr>
          <w:rFonts w:cs="宋体" w:hint="eastAsia"/>
          <w:sz w:val="24"/>
          <w:szCs w:val="24"/>
        </w:rPr>
        <w:t>课程目标</w:t>
      </w:r>
      <w:r>
        <w:rPr>
          <w:sz w:val="24"/>
          <w:szCs w:val="24"/>
        </w:rPr>
        <w:t>i</w:t>
      </w:r>
      <w:r>
        <w:rPr>
          <w:rFonts w:cs="宋体" w:hint="eastAsia"/>
          <w:sz w:val="24"/>
          <w:szCs w:val="24"/>
        </w:rPr>
        <w:t>在平时成绩中的权重，</w:t>
      </w:r>
    </w:p>
    <w:p w:rsidR="00F10C9A" w:rsidRDefault="00F10C9A" w:rsidP="00A0124E">
      <w:pPr>
        <w:spacing w:line="360" w:lineRule="auto"/>
        <w:ind w:firstLineChars="300" w:firstLine="31680"/>
        <w:rPr>
          <w:sz w:val="24"/>
          <w:szCs w:val="24"/>
        </w:rPr>
      </w:pPr>
      <w:r>
        <w:rPr>
          <w:sz w:val="24"/>
          <w:szCs w:val="24"/>
        </w:rPr>
        <w:t>Bi=</w:t>
      </w:r>
      <w:r>
        <w:rPr>
          <w:rFonts w:cs="宋体" w:hint="eastAsia"/>
          <w:sz w:val="24"/>
          <w:szCs w:val="24"/>
        </w:rPr>
        <w:t>期末成绩占总评成绩的权重</w:t>
      </w:r>
      <w:r>
        <w:rPr>
          <w:sz w:val="24"/>
          <w:szCs w:val="24"/>
        </w:rPr>
        <w:t>×</w:t>
      </w:r>
      <w:r>
        <w:rPr>
          <w:rFonts w:cs="宋体" w:hint="eastAsia"/>
          <w:sz w:val="24"/>
          <w:szCs w:val="24"/>
        </w:rPr>
        <w:t>课程目标</w:t>
      </w:r>
      <w:r>
        <w:rPr>
          <w:sz w:val="24"/>
          <w:szCs w:val="24"/>
        </w:rPr>
        <w:t>i</w:t>
      </w:r>
      <w:r>
        <w:rPr>
          <w:rFonts w:cs="宋体" w:hint="eastAsia"/>
          <w:sz w:val="24"/>
          <w:szCs w:val="24"/>
        </w:rPr>
        <w:t>在期末成绩中的权重。</w:t>
      </w:r>
    </w:p>
    <w:p w:rsidR="00F10C9A" w:rsidRDefault="00F10C9A" w:rsidP="00A0124E">
      <w:pPr>
        <w:spacing w:line="360" w:lineRule="auto"/>
        <w:ind w:firstLineChars="200" w:firstLine="31680"/>
        <w:rPr>
          <w:b/>
          <w:bCs/>
          <w:sz w:val="28"/>
          <w:szCs w:val="28"/>
        </w:rPr>
      </w:pPr>
      <w:r>
        <w:rPr>
          <w:rFonts w:cs="宋体" w:hint="eastAsia"/>
          <w:b/>
          <w:bCs/>
          <w:sz w:val="28"/>
          <w:szCs w:val="28"/>
        </w:rPr>
        <w:t>六、有关说明</w:t>
      </w:r>
    </w:p>
    <w:p w:rsidR="00F10C9A" w:rsidRDefault="00F10C9A" w:rsidP="00A0124E">
      <w:pPr>
        <w:spacing w:line="360" w:lineRule="auto"/>
        <w:ind w:firstLineChars="200" w:firstLine="31680"/>
        <w:rPr>
          <w:b/>
          <w:bCs/>
          <w:color w:val="000000"/>
          <w:sz w:val="24"/>
          <w:szCs w:val="24"/>
        </w:rPr>
      </w:pPr>
      <w:r>
        <w:rPr>
          <w:rFonts w:cs="宋体" w:hint="eastAsia"/>
          <w:b/>
          <w:bCs/>
          <w:color w:val="000000"/>
          <w:sz w:val="24"/>
          <w:szCs w:val="24"/>
        </w:rPr>
        <w:t>（一）持续改进</w:t>
      </w:r>
    </w:p>
    <w:p w:rsidR="00F10C9A" w:rsidRDefault="00F10C9A" w:rsidP="00A0124E">
      <w:pPr>
        <w:spacing w:line="360" w:lineRule="auto"/>
        <w:ind w:firstLineChars="200" w:firstLine="31680"/>
        <w:rPr>
          <w:sz w:val="24"/>
          <w:szCs w:val="24"/>
        </w:rPr>
      </w:pPr>
      <w:r>
        <w:rPr>
          <w:rFonts w:cs="宋体" w:hint="eastAsia"/>
          <w:sz w:val="24"/>
          <w:szCs w:val="24"/>
        </w:rPr>
        <w:t>本课程根据学生作业、课堂讨论、平时考核情况和学生、教学督导等的反馈，及时对教学中的不足之处进行改进，并在下一轮课程教学中整改完善，确保相应毕业要求指标点达成。</w:t>
      </w:r>
    </w:p>
    <w:p w:rsidR="00F10C9A" w:rsidRDefault="00F10C9A" w:rsidP="00A0124E">
      <w:pPr>
        <w:spacing w:line="360" w:lineRule="auto"/>
        <w:ind w:firstLineChars="200" w:firstLine="31680"/>
        <w:rPr>
          <w:b/>
          <w:bCs/>
          <w:color w:val="000000"/>
          <w:sz w:val="24"/>
          <w:szCs w:val="24"/>
        </w:rPr>
      </w:pPr>
      <w:r>
        <w:rPr>
          <w:rFonts w:cs="宋体" w:hint="eastAsia"/>
          <w:b/>
          <w:bCs/>
          <w:color w:val="000000"/>
          <w:sz w:val="24"/>
          <w:szCs w:val="24"/>
        </w:rPr>
        <w:t>（二）参考书目及学习资料</w:t>
      </w:r>
    </w:p>
    <w:p w:rsidR="00F10C9A" w:rsidRDefault="00F10C9A" w:rsidP="00A0124E">
      <w:pPr>
        <w:spacing w:line="400" w:lineRule="exact"/>
        <w:ind w:firstLineChars="200" w:firstLine="31680"/>
        <w:rPr>
          <w:sz w:val="24"/>
          <w:szCs w:val="24"/>
        </w:rPr>
      </w:pPr>
      <w:r>
        <w:rPr>
          <w:sz w:val="24"/>
          <w:szCs w:val="24"/>
        </w:rPr>
        <w:t xml:space="preserve">1. </w:t>
      </w:r>
      <w:r>
        <w:rPr>
          <w:rFonts w:cs="宋体" w:hint="eastAsia"/>
          <w:sz w:val="24"/>
          <w:szCs w:val="24"/>
        </w:rPr>
        <w:t>蔡明招</w:t>
      </w:r>
      <w:r>
        <w:rPr>
          <w:sz w:val="24"/>
          <w:szCs w:val="24"/>
        </w:rPr>
        <w:t xml:space="preserve">       </w:t>
      </w:r>
      <w:r>
        <w:rPr>
          <w:rFonts w:cs="宋体" w:hint="eastAsia"/>
          <w:sz w:val="24"/>
          <w:szCs w:val="24"/>
        </w:rPr>
        <w:t>实用工业分析</w:t>
      </w:r>
      <w:r>
        <w:rPr>
          <w:sz w:val="24"/>
          <w:szCs w:val="24"/>
        </w:rPr>
        <w:t xml:space="preserve">        </w:t>
      </w:r>
      <w:r>
        <w:rPr>
          <w:rFonts w:cs="宋体" w:hint="eastAsia"/>
          <w:sz w:val="24"/>
          <w:szCs w:val="24"/>
        </w:rPr>
        <w:t>华南：华南理工大学出版社</w:t>
      </w:r>
      <w:r>
        <w:rPr>
          <w:sz w:val="24"/>
          <w:szCs w:val="24"/>
        </w:rPr>
        <w:t xml:space="preserve"> </w:t>
      </w:r>
    </w:p>
    <w:p w:rsidR="00F10C9A" w:rsidRDefault="00F10C9A" w:rsidP="00A0124E">
      <w:pPr>
        <w:spacing w:line="400" w:lineRule="exact"/>
        <w:ind w:firstLineChars="200" w:firstLine="31680"/>
        <w:rPr>
          <w:sz w:val="24"/>
          <w:szCs w:val="24"/>
        </w:rPr>
      </w:pPr>
      <w:r>
        <w:rPr>
          <w:sz w:val="24"/>
          <w:szCs w:val="24"/>
        </w:rPr>
        <w:t xml:space="preserve">2. </w:t>
      </w:r>
      <w:r>
        <w:rPr>
          <w:rFonts w:cs="宋体" w:hint="eastAsia"/>
          <w:sz w:val="24"/>
          <w:szCs w:val="24"/>
        </w:rPr>
        <w:t>康云月</w:t>
      </w:r>
      <w:r>
        <w:rPr>
          <w:sz w:val="24"/>
          <w:szCs w:val="24"/>
        </w:rPr>
        <w:t xml:space="preserve">        </w:t>
      </w:r>
      <w:r>
        <w:rPr>
          <w:rFonts w:cs="宋体" w:hint="eastAsia"/>
          <w:sz w:val="24"/>
          <w:szCs w:val="24"/>
        </w:rPr>
        <w:t>工业分析</w:t>
      </w:r>
      <w:r>
        <w:rPr>
          <w:sz w:val="24"/>
          <w:szCs w:val="24"/>
        </w:rPr>
        <w:t xml:space="preserve">           </w:t>
      </w:r>
      <w:r>
        <w:rPr>
          <w:rFonts w:cs="宋体" w:hint="eastAsia"/>
          <w:sz w:val="24"/>
          <w:szCs w:val="24"/>
        </w:rPr>
        <w:t>北京：北京理工大学出版社</w:t>
      </w:r>
    </w:p>
    <w:p w:rsidR="00F10C9A" w:rsidRDefault="00F10C9A" w:rsidP="00A0124E">
      <w:pPr>
        <w:spacing w:line="400" w:lineRule="exact"/>
        <w:ind w:firstLineChars="200" w:firstLine="31680"/>
        <w:rPr>
          <w:sz w:val="24"/>
          <w:szCs w:val="24"/>
        </w:rPr>
      </w:pPr>
      <w:r>
        <w:rPr>
          <w:sz w:val="24"/>
          <w:szCs w:val="24"/>
        </w:rPr>
        <w:t xml:space="preserve">3. </w:t>
      </w:r>
      <w:r>
        <w:rPr>
          <w:rFonts w:cs="宋体" w:hint="eastAsia"/>
          <w:sz w:val="24"/>
          <w:szCs w:val="24"/>
        </w:rPr>
        <w:t>张锦柱</w:t>
      </w:r>
      <w:r>
        <w:rPr>
          <w:rFonts w:ascii="宋体" w:hAnsi="宋体" w:cs="宋体"/>
        </w:rPr>
        <w:t xml:space="preserve">         </w:t>
      </w:r>
      <w:r>
        <w:rPr>
          <w:rFonts w:cs="宋体" w:hint="eastAsia"/>
          <w:sz w:val="24"/>
          <w:szCs w:val="24"/>
        </w:rPr>
        <w:t>工业分析</w:t>
      </w:r>
      <w:r>
        <w:rPr>
          <w:sz w:val="24"/>
          <w:szCs w:val="24"/>
        </w:rPr>
        <w:t xml:space="preserve">           </w:t>
      </w:r>
      <w:r>
        <w:rPr>
          <w:rFonts w:cs="宋体" w:hint="eastAsia"/>
          <w:sz w:val="24"/>
          <w:szCs w:val="24"/>
        </w:rPr>
        <w:t>重庆：重庆大学出版社</w:t>
      </w:r>
    </w:p>
    <w:p w:rsidR="00F10C9A" w:rsidRDefault="00F10C9A" w:rsidP="00A0124E">
      <w:pPr>
        <w:spacing w:line="400" w:lineRule="exact"/>
        <w:ind w:firstLineChars="200" w:firstLine="31680"/>
        <w:rPr>
          <w:kern w:val="0"/>
          <w:sz w:val="24"/>
          <w:szCs w:val="24"/>
        </w:rPr>
      </w:pPr>
      <w:r>
        <w:rPr>
          <w:sz w:val="24"/>
          <w:szCs w:val="24"/>
        </w:rPr>
        <w:t xml:space="preserve">                                                         </w:t>
      </w:r>
      <w:r>
        <w:rPr>
          <w:rFonts w:cs="宋体" w:hint="eastAsia"/>
          <w:kern w:val="0"/>
          <w:sz w:val="24"/>
          <w:szCs w:val="24"/>
        </w:rPr>
        <w:t>执笔人：</w:t>
      </w:r>
      <w:r>
        <w:rPr>
          <w:kern w:val="0"/>
          <w:sz w:val="24"/>
          <w:szCs w:val="24"/>
        </w:rPr>
        <w:t xml:space="preserve"> </w:t>
      </w:r>
      <w:r>
        <w:rPr>
          <w:rFonts w:cs="宋体" w:hint="eastAsia"/>
          <w:kern w:val="0"/>
          <w:sz w:val="24"/>
          <w:szCs w:val="24"/>
        </w:rPr>
        <w:t>陈建欣</w:t>
      </w:r>
    </w:p>
    <w:p w:rsidR="00F10C9A" w:rsidRDefault="00F10C9A" w:rsidP="00A0124E">
      <w:pPr>
        <w:autoSpaceDE w:val="0"/>
        <w:autoSpaceDN w:val="0"/>
        <w:adjustRightInd w:val="0"/>
        <w:spacing w:line="360" w:lineRule="auto"/>
        <w:ind w:firstLineChars="3050" w:firstLine="31680"/>
        <w:jc w:val="left"/>
        <w:rPr>
          <w:kern w:val="0"/>
          <w:sz w:val="24"/>
          <w:szCs w:val="24"/>
        </w:rPr>
      </w:pPr>
      <w:r>
        <w:rPr>
          <w:rFonts w:cs="宋体" w:hint="eastAsia"/>
          <w:kern w:val="0"/>
          <w:sz w:val="24"/>
          <w:szCs w:val="24"/>
        </w:rPr>
        <w:t>审定人：</w:t>
      </w:r>
      <w:r>
        <w:rPr>
          <w:kern w:val="0"/>
          <w:sz w:val="24"/>
          <w:szCs w:val="24"/>
        </w:rPr>
        <w:t xml:space="preserve"> </w:t>
      </w:r>
      <w:r>
        <w:rPr>
          <w:rFonts w:cs="宋体" w:hint="eastAsia"/>
          <w:kern w:val="0"/>
          <w:sz w:val="24"/>
          <w:szCs w:val="24"/>
        </w:rPr>
        <w:t>魏雪姣</w:t>
      </w:r>
    </w:p>
    <w:p w:rsidR="00F10C9A" w:rsidRDefault="00F10C9A" w:rsidP="00A0124E">
      <w:pPr>
        <w:autoSpaceDE w:val="0"/>
        <w:autoSpaceDN w:val="0"/>
        <w:adjustRightInd w:val="0"/>
        <w:spacing w:line="360" w:lineRule="auto"/>
        <w:ind w:firstLineChars="3050" w:firstLine="31680"/>
        <w:jc w:val="left"/>
        <w:rPr>
          <w:rFonts w:ascii="宋体"/>
          <w:sz w:val="24"/>
          <w:szCs w:val="24"/>
        </w:rPr>
      </w:pPr>
      <w:r>
        <w:rPr>
          <w:rFonts w:cs="宋体" w:hint="eastAsia"/>
          <w:kern w:val="0"/>
          <w:sz w:val="24"/>
          <w:szCs w:val="24"/>
        </w:rPr>
        <w:t>审批人：</w:t>
      </w:r>
      <w:r>
        <w:rPr>
          <w:kern w:val="0"/>
          <w:sz w:val="24"/>
          <w:szCs w:val="24"/>
        </w:rPr>
        <w:t xml:space="preserve"> </w:t>
      </w:r>
      <w:r>
        <w:rPr>
          <w:rFonts w:ascii="宋体" w:hAnsi="宋体" w:cs="宋体" w:hint="eastAsia"/>
          <w:sz w:val="24"/>
          <w:szCs w:val="24"/>
        </w:rPr>
        <w:t>吴泽颖</w:t>
      </w:r>
    </w:p>
    <w:p w:rsidR="00F10C9A" w:rsidRDefault="00F10C9A" w:rsidP="00DD4D6E">
      <w:pPr>
        <w:spacing w:line="360" w:lineRule="auto"/>
        <w:ind w:firstLineChars="3000" w:firstLine="31680"/>
        <w:rPr>
          <w:sz w:val="24"/>
          <w:szCs w:val="24"/>
        </w:rPr>
      </w:pPr>
      <w:r>
        <w:rPr>
          <w:rFonts w:cs="宋体" w:hint="eastAsia"/>
          <w:kern w:val="0"/>
          <w:sz w:val="24"/>
          <w:szCs w:val="24"/>
        </w:rPr>
        <w:t>批准时间：</w:t>
      </w:r>
      <w:r>
        <w:rPr>
          <w:kern w:val="0"/>
          <w:sz w:val="24"/>
          <w:szCs w:val="24"/>
        </w:rPr>
        <w:t>2019.9.1</w:t>
      </w:r>
      <w:r>
        <w:rPr>
          <w:sz w:val="24"/>
          <w:szCs w:val="24"/>
        </w:rPr>
        <w:t xml:space="preserve">                  </w:t>
      </w:r>
    </w:p>
    <w:sectPr w:rsidR="00F10C9A" w:rsidSect="00A02721">
      <w:footerReference w:type="default" r:id="rId7"/>
      <w:pgSz w:w="11906" w:h="16838"/>
      <w:pgMar w:top="1440" w:right="991"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C9A" w:rsidRDefault="00F10C9A" w:rsidP="00A02721">
      <w:r>
        <w:separator/>
      </w:r>
    </w:p>
  </w:endnote>
  <w:endnote w:type="continuationSeparator" w:id="0">
    <w:p w:rsidR="00F10C9A" w:rsidRDefault="00F10C9A" w:rsidP="00A027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C9A" w:rsidRDefault="00F10C9A">
    <w:pPr>
      <w:pStyle w:val="Footer"/>
      <w:jc w:val="center"/>
      <w:rPr>
        <w:rFonts w:cs="Times New Roman"/>
      </w:rPr>
    </w:pPr>
    <w:fldSimple w:instr="PAGE   \* MERGEFORMAT">
      <w:r w:rsidRPr="00A0124E">
        <w:rPr>
          <w:noProof/>
          <w:lang w:val="zh-CN"/>
        </w:rPr>
        <w:t>7</w:t>
      </w:r>
    </w:fldSimple>
  </w:p>
  <w:p w:rsidR="00F10C9A" w:rsidRDefault="00F10C9A">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C9A" w:rsidRDefault="00F10C9A" w:rsidP="00A02721">
      <w:r>
        <w:separator/>
      </w:r>
    </w:p>
  </w:footnote>
  <w:footnote w:type="continuationSeparator" w:id="0">
    <w:p w:rsidR="00F10C9A" w:rsidRDefault="00F10C9A" w:rsidP="00A027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6223"/>
    <w:rsid w:val="000002D1"/>
    <w:rsid w:val="000060E0"/>
    <w:rsid w:val="00021BAF"/>
    <w:rsid w:val="00026BC7"/>
    <w:rsid w:val="00027C6F"/>
    <w:rsid w:val="00033F9B"/>
    <w:rsid w:val="000601DC"/>
    <w:rsid w:val="0006401F"/>
    <w:rsid w:val="000877CB"/>
    <w:rsid w:val="0009451C"/>
    <w:rsid w:val="00094AC8"/>
    <w:rsid w:val="00095762"/>
    <w:rsid w:val="000A5B9E"/>
    <w:rsid w:val="000B61E4"/>
    <w:rsid w:val="000C0E23"/>
    <w:rsid w:val="000C49C9"/>
    <w:rsid w:val="000C5BE3"/>
    <w:rsid w:val="000C6239"/>
    <w:rsid w:val="000E0576"/>
    <w:rsid w:val="000E6B4E"/>
    <w:rsid w:val="000F07BB"/>
    <w:rsid w:val="000F3814"/>
    <w:rsid w:val="000F43A6"/>
    <w:rsid w:val="000F4603"/>
    <w:rsid w:val="000F5AF7"/>
    <w:rsid w:val="000F7389"/>
    <w:rsid w:val="00100959"/>
    <w:rsid w:val="001131EA"/>
    <w:rsid w:val="00121B6D"/>
    <w:rsid w:val="00140E5F"/>
    <w:rsid w:val="00141B9E"/>
    <w:rsid w:val="00146D1D"/>
    <w:rsid w:val="00160E1D"/>
    <w:rsid w:val="001648D4"/>
    <w:rsid w:val="001659F7"/>
    <w:rsid w:val="00177B73"/>
    <w:rsid w:val="0018402C"/>
    <w:rsid w:val="00186C45"/>
    <w:rsid w:val="00187A48"/>
    <w:rsid w:val="00195CD1"/>
    <w:rsid w:val="001A178B"/>
    <w:rsid w:val="001B4FEA"/>
    <w:rsid w:val="001B7677"/>
    <w:rsid w:val="001C5645"/>
    <w:rsid w:val="001C6220"/>
    <w:rsid w:val="001C7A09"/>
    <w:rsid w:val="001D6C2D"/>
    <w:rsid w:val="001E1571"/>
    <w:rsid w:val="001E35A4"/>
    <w:rsid w:val="001E4376"/>
    <w:rsid w:val="001E5D84"/>
    <w:rsid w:val="001E6103"/>
    <w:rsid w:val="00200F83"/>
    <w:rsid w:val="0020610A"/>
    <w:rsid w:val="0021290A"/>
    <w:rsid w:val="0023105B"/>
    <w:rsid w:val="00234654"/>
    <w:rsid w:val="00234EF3"/>
    <w:rsid w:val="00235AAE"/>
    <w:rsid w:val="002375F2"/>
    <w:rsid w:val="00247C60"/>
    <w:rsid w:val="0025177B"/>
    <w:rsid w:val="00255BBA"/>
    <w:rsid w:val="00261813"/>
    <w:rsid w:val="00273368"/>
    <w:rsid w:val="00273BF3"/>
    <w:rsid w:val="00276BF6"/>
    <w:rsid w:val="00281E11"/>
    <w:rsid w:val="00282C96"/>
    <w:rsid w:val="00284B90"/>
    <w:rsid w:val="00293A82"/>
    <w:rsid w:val="002960C6"/>
    <w:rsid w:val="002A02DD"/>
    <w:rsid w:val="002A06B9"/>
    <w:rsid w:val="002B0FF6"/>
    <w:rsid w:val="002B2245"/>
    <w:rsid w:val="002B5BD1"/>
    <w:rsid w:val="002B6E6C"/>
    <w:rsid w:val="002C519C"/>
    <w:rsid w:val="002E6F2C"/>
    <w:rsid w:val="002F4CC0"/>
    <w:rsid w:val="00300B71"/>
    <w:rsid w:val="00310A8E"/>
    <w:rsid w:val="00331204"/>
    <w:rsid w:val="003345A5"/>
    <w:rsid w:val="003439AF"/>
    <w:rsid w:val="003465BD"/>
    <w:rsid w:val="003509CD"/>
    <w:rsid w:val="00355124"/>
    <w:rsid w:val="0036706E"/>
    <w:rsid w:val="00367D4E"/>
    <w:rsid w:val="00376C24"/>
    <w:rsid w:val="00386438"/>
    <w:rsid w:val="003945E5"/>
    <w:rsid w:val="00394C15"/>
    <w:rsid w:val="00397AB2"/>
    <w:rsid w:val="003A116C"/>
    <w:rsid w:val="003A15A3"/>
    <w:rsid w:val="003B4BEE"/>
    <w:rsid w:val="003B6920"/>
    <w:rsid w:val="003C13C4"/>
    <w:rsid w:val="003C7D9C"/>
    <w:rsid w:val="003D2C91"/>
    <w:rsid w:val="003D3EA2"/>
    <w:rsid w:val="003D5DCF"/>
    <w:rsid w:val="003F0344"/>
    <w:rsid w:val="003F3A40"/>
    <w:rsid w:val="004116AA"/>
    <w:rsid w:val="00414BE0"/>
    <w:rsid w:val="00426FFF"/>
    <w:rsid w:val="004426EE"/>
    <w:rsid w:val="004429D4"/>
    <w:rsid w:val="00443658"/>
    <w:rsid w:val="00451E15"/>
    <w:rsid w:val="00454201"/>
    <w:rsid w:val="0047421B"/>
    <w:rsid w:val="00474F46"/>
    <w:rsid w:val="004760E5"/>
    <w:rsid w:val="00477A7A"/>
    <w:rsid w:val="00487546"/>
    <w:rsid w:val="00490A66"/>
    <w:rsid w:val="004973EA"/>
    <w:rsid w:val="004B56E9"/>
    <w:rsid w:val="004C19F1"/>
    <w:rsid w:val="004C1A57"/>
    <w:rsid w:val="004C76D4"/>
    <w:rsid w:val="004D28B0"/>
    <w:rsid w:val="004D3DA7"/>
    <w:rsid w:val="004D6DE9"/>
    <w:rsid w:val="004F050B"/>
    <w:rsid w:val="004F3846"/>
    <w:rsid w:val="004F4097"/>
    <w:rsid w:val="00524BC6"/>
    <w:rsid w:val="0053055D"/>
    <w:rsid w:val="005325EE"/>
    <w:rsid w:val="00532D66"/>
    <w:rsid w:val="005407CA"/>
    <w:rsid w:val="00562BFF"/>
    <w:rsid w:val="005639F1"/>
    <w:rsid w:val="00566223"/>
    <w:rsid w:val="005675A4"/>
    <w:rsid w:val="00572E14"/>
    <w:rsid w:val="00577C6A"/>
    <w:rsid w:val="00594C62"/>
    <w:rsid w:val="005A18AF"/>
    <w:rsid w:val="005A6F5F"/>
    <w:rsid w:val="005A726D"/>
    <w:rsid w:val="005B00E5"/>
    <w:rsid w:val="005B5365"/>
    <w:rsid w:val="005B7697"/>
    <w:rsid w:val="005C5F30"/>
    <w:rsid w:val="005D2A34"/>
    <w:rsid w:val="005D341A"/>
    <w:rsid w:val="005D69D6"/>
    <w:rsid w:val="005E08E5"/>
    <w:rsid w:val="005E2684"/>
    <w:rsid w:val="005F2175"/>
    <w:rsid w:val="0060760E"/>
    <w:rsid w:val="00613448"/>
    <w:rsid w:val="006208E1"/>
    <w:rsid w:val="00620EB5"/>
    <w:rsid w:val="00627CE6"/>
    <w:rsid w:val="00627E05"/>
    <w:rsid w:val="0063507B"/>
    <w:rsid w:val="006541F0"/>
    <w:rsid w:val="00676195"/>
    <w:rsid w:val="006950E7"/>
    <w:rsid w:val="006B1B63"/>
    <w:rsid w:val="006B34D3"/>
    <w:rsid w:val="006C0B51"/>
    <w:rsid w:val="006C6C61"/>
    <w:rsid w:val="006D1BFF"/>
    <w:rsid w:val="006D604C"/>
    <w:rsid w:val="00705FD6"/>
    <w:rsid w:val="00713F74"/>
    <w:rsid w:val="00714784"/>
    <w:rsid w:val="00732AA7"/>
    <w:rsid w:val="00746012"/>
    <w:rsid w:val="00756C9C"/>
    <w:rsid w:val="00760982"/>
    <w:rsid w:val="00764AEA"/>
    <w:rsid w:val="00770704"/>
    <w:rsid w:val="007730E4"/>
    <w:rsid w:val="00773272"/>
    <w:rsid w:val="00773789"/>
    <w:rsid w:val="00783BBF"/>
    <w:rsid w:val="00790E34"/>
    <w:rsid w:val="00796C82"/>
    <w:rsid w:val="00796D2C"/>
    <w:rsid w:val="007A56C0"/>
    <w:rsid w:val="007B3A79"/>
    <w:rsid w:val="007B53A7"/>
    <w:rsid w:val="007C0611"/>
    <w:rsid w:val="007C6112"/>
    <w:rsid w:val="007D2189"/>
    <w:rsid w:val="007D2AD4"/>
    <w:rsid w:val="007D32B3"/>
    <w:rsid w:val="007E0501"/>
    <w:rsid w:val="007E08E1"/>
    <w:rsid w:val="007E4F16"/>
    <w:rsid w:val="007E5D58"/>
    <w:rsid w:val="007F2B76"/>
    <w:rsid w:val="007F6365"/>
    <w:rsid w:val="007F71B4"/>
    <w:rsid w:val="008025B3"/>
    <w:rsid w:val="00817F03"/>
    <w:rsid w:val="00820D52"/>
    <w:rsid w:val="00821104"/>
    <w:rsid w:val="00821C2C"/>
    <w:rsid w:val="008223F8"/>
    <w:rsid w:val="00822CCB"/>
    <w:rsid w:val="008254B1"/>
    <w:rsid w:val="00825FE9"/>
    <w:rsid w:val="0082628F"/>
    <w:rsid w:val="00826963"/>
    <w:rsid w:val="00841802"/>
    <w:rsid w:val="00841993"/>
    <w:rsid w:val="00877D83"/>
    <w:rsid w:val="00880551"/>
    <w:rsid w:val="00883F07"/>
    <w:rsid w:val="008909E4"/>
    <w:rsid w:val="00890A4B"/>
    <w:rsid w:val="00891F79"/>
    <w:rsid w:val="00892E56"/>
    <w:rsid w:val="00895865"/>
    <w:rsid w:val="008959D8"/>
    <w:rsid w:val="008966C6"/>
    <w:rsid w:val="008A2423"/>
    <w:rsid w:val="008A27C1"/>
    <w:rsid w:val="008A2E93"/>
    <w:rsid w:val="008B1CB9"/>
    <w:rsid w:val="008B4832"/>
    <w:rsid w:val="008B4D8E"/>
    <w:rsid w:val="008C0DC3"/>
    <w:rsid w:val="008C342B"/>
    <w:rsid w:val="008C7136"/>
    <w:rsid w:val="008D3A9E"/>
    <w:rsid w:val="008E709D"/>
    <w:rsid w:val="008F04DB"/>
    <w:rsid w:val="008F09AA"/>
    <w:rsid w:val="009062BE"/>
    <w:rsid w:val="00907349"/>
    <w:rsid w:val="009079D2"/>
    <w:rsid w:val="00911372"/>
    <w:rsid w:val="0091684A"/>
    <w:rsid w:val="00925742"/>
    <w:rsid w:val="00926F2F"/>
    <w:rsid w:val="00930B43"/>
    <w:rsid w:val="00930B84"/>
    <w:rsid w:val="00931BE6"/>
    <w:rsid w:val="00935411"/>
    <w:rsid w:val="009364AA"/>
    <w:rsid w:val="009369B2"/>
    <w:rsid w:val="00947CFF"/>
    <w:rsid w:val="00951578"/>
    <w:rsid w:val="0095392E"/>
    <w:rsid w:val="009664F3"/>
    <w:rsid w:val="00967C62"/>
    <w:rsid w:val="00976324"/>
    <w:rsid w:val="0098740F"/>
    <w:rsid w:val="009904F1"/>
    <w:rsid w:val="0099536B"/>
    <w:rsid w:val="00996143"/>
    <w:rsid w:val="009966B7"/>
    <w:rsid w:val="009A257D"/>
    <w:rsid w:val="009A5B69"/>
    <w:rsid w:val="009A775C"/>
    <w:rsid w:val="009B61F1"/>
    <w:rsid w:val="009C0067"/>
    <w:rsid w:val="009C04D3"/>
    <w:rsid w:val="009C4C3D"/>
    <w:rsid w:val="009C597F"/>
    <w:rsid w:val="009C7C2E"/>
    <w:rsid w:val="009D3056"/>
    <w:rsid w:val="009D7DB5"/>
    <w:rsid w:val="009E5693"/>
    <w:rsid w:val="009F1AAC"/>
    <w:rsid w:val="00A0124E"/>
    <w:rsid w:val="00A02721"/>
    <w:rsid w:val="00A0742B"/>
    <w:rsid w:val="00A13916"/>
    <w:rsid w:val="00A14A74"/>
    <w:rsid w:val="00A25739"/>
    <w:rsid w:val="00A32E46"/>
    <w:rsid w:val="00A352A4"/>
    <w:rsid w:val="00A43817"/>
    <w:rsid w:val="00A470F4"/>
    <w:rsid w:val="00A505A8"/>
    <w:rsid w:val="00A51BBA"/>
    <w:rsid w:val="00A61689"/>
    <w:rsid w:val="00A61BAE"/>
    <w:rsid w:val="00A624A6"/>
    <w:rsid w:val="00A81BE9"/>
    <w:rsid w:val="00A82D74"/>
    <w:rsid w:val="00A95C1D"/>
    <w:rsid w:val="00AA70DF"/>
    <w:rsid w:val="00AC4849"/>
    <w:rsid w:val="00AC4CDA"/>
    <w:rsid w:val="00AC6BCE"/>
    <w:rsid w:val="00AC7819"/>
    <w:rsid w:val="00AD126F"/>
    <w:rsid w:val="00AD15F6"/>
    <w:rsid w:val="00AD4F38"/>
    <w:rsid w:val="00AF7696"/>
    <w:rsid w:val="00B019FD"/>
    <w:rsid w:val="00B31586"/>
    <w:rsid w:val="00B3554A"/>
    <w:rsid w:val="00B3718F"/>
    <w:rsid w:val="00B60CC9"/>
    <w:rsid w:val="00B73582"/>
    <w:rsid w:val="00B74A33"/>
    <w:rsid w:val="00B76743"/>
    <w:rsid w:val="00BA20D9"/>
    <w:rsid w:val="00BA7D5F"/>
    <w:rsid w:val="00BC1865"/>
    <w:rsid w:val="00BC4E63"/>
    <w:rsid w:val="00BD18C8"/>
    <w:rsid w:val="00BD37A9"/>
    <w:rsid w:val="00BE191F"/>
    <w:rsid w:val="00BE1F38"/>
    <w:rsid w:val="00BF1CDE"/>
    <w:rsid w:val="00BF5A37"/>
    <w:rsid w:val="00C11753"/>
    <w:rsid w:val="00C1235F"/>
    <w:rsid w:val="00C21F55"/>
    <w:rsid w:val="00C23E66"/>
    <w:rsid w:val="00C25357"/>
    <w:rsid w:val="00C278F7"/>
    <w:rsid w:val="00C35DEF"/>
    <w:rsid w:val="00C426C7"/>
    <w:rsid w:val="00C4620E"/>
    <w:rsid w:val="00C5108B"/>
    <w:rsid w:val="00C55BAE"/>
    <w:rsid w:val="00C600A2"/>
    <w:rsid w:val="00C712AC"/>
    <w:rsid w:val="00C85315"/>
    <w:rsid w:val="00CA0876"/>
    <w:rsid w:val="00CA4874"/>
    <w:rsid w:val="00CA720E"/>
    <w:rsid w:val="00CB1A44"/>
    <w:rsid w:val="00CB2953"/>
    <w:rsid w:val="00CB5054"/>
    <w:rsid w:val="00CB5F9F"/>
    <w:rsid w:val="00CB69FF"/>
    <w:rsid w:val="00CC068E"/>
    <w:rsid w:val="00CC2EA7"/>
    <w:rsid w:val="00CC3260"/>
    <w:rsid w:val="00CC4055"/>
    <w:rsid w:val="00CC6177"/>
    <w:rsid w:val="00CC6191"/>
    <w:rsid w:val="00CD0D47"/>
    <w:rsid w:val="00CD16AF"/>
    <w:rsid w:val="00CD47CC"/>
    <w:rsid w:val="00CD7B35"/>
    <w:rsid w:val="00CE2BA1"/>
    <w:rsid w:val="00CE4E35"/>
    <w:rsid w:val="00CE6740"/>
    <w:rsid w:val="00CF056C"/>
    <w:rsid w:val="00CF1EDE"/>
    <w:rsid w:val="00D05E4D"/>
    <w:rsid w:val="00D063F8"/>
    <w:rsid w:val="00D167FE"/>
    <w:rsid w:val="00D177BF"/>
    <w:rsid w:val="00D41B5E"/>
    <w:rsid w:val="00D42664"/>
    <w:rsid w:val="00D47973"/>
    <w:rsid w:val="00D5589A"/>
    <w:rsid w:val="00D57563"/>
    <w:rsid w:val="00D62BCD"/>
    <w:rsid w:val="00D711E0"/>
    <w:rsid w:val="00D71502"/>
    <w:rsid w:val="00D779E3"/>
    <w:rsid w:val="00D81F6B"/>
    <w:rsid w:val="00D85594"/>
    <w:rsid w:val="00D91EC3"/>
    <w:rsid w:val="00D920B0"/>
    <w:rsid w:val="00D974B8"/>
    <w:rsid w:val="00DA3B31"/>
    <w:rsid w:val="00DB4DD7"/>
    <w:rsid w:val="00DB53F6"/>
    <w:rsid w:val="00DC27D7"/>
    <w:rsid w:val="00DC631F"/>
    <w:rsid w:val="00DC7508"/>
    <w:rsid w:val="00DD234E"/>
    <w:rsid w:val="00DD4D6E"/>
    <w:rsid w:val="00DD668B"/>
    <w:rsid w:val="00DD7173"/>
    <w:rsid w:val="00DE02EB"/>
    <w:rsid w:val="00DE06D5"/>
    <w:rsid w:val="00DE62F7"/>
    <w:rsid w:val="00DF1ADB"/>
    <w:rsid w:val="00DF2FD7"/>
    <w:rsid w:val="00E15429"/>
    <w:rsid w:val="00E169DF"/>
    <w:rsid w:val="00E23C22"/>
    <w:rsid w:val="00E366B3"/>
    <w:rsid w:val="00E61120"/>
    <w:rsid w:val="00E66C0F"/>
    <w:rsid w:val="00E721B9"/>
    <w:rsid w:val="00E749A7"/>
    <w:rsid w:val="00E82C3E"/>
    <w:rsid w:val="00E85354"/>
    <w:rsid w:val="00E94C64"/>
    <w:rsid w:val="00EA2B8A"/>
    <w:rsid w:val="00EA3E32"/>
    <w:rsid w:val="00EC49DC"/>
    <w:rsid w:val="00ED3372"/>
    <w:rsid w:val="00ED691C"/>
    <w:rsid w:val="00EE0CB8"/>
    <w:rsid w:val="00EE3E57"/>
    <w:rsid w:val="00EF2607"/>
    <w:rsid w:val="00EF538C"/>
    <w:rsid w:val="00EF6F85"/>
    <w:rsid w:val="00F0097F"/>
    <w:rsid w:val="00F06259"/>
    <w:rsid w:val="00F07A0A"/>
    <w:rsid w:val="00F10C9A"/>
    <w:rsid w:val="00F17C0F"/>
    <w:rsid w:val="00F2133F"/>
    <w:rsid w:val="00F21614"/>
    <w:rsid w:val="00F35A12"/>
    <w:rsid w:val="00F548BB"/>
    <w:rsid w:val="00F57E53"/>
    <w:rsid w:val="00F63B7B"/>
    <w:rsid w:val="00F70DE4"/>
    <w:rsid w:val="00F76201"/>
    <w:rsid w:val="00F87EC9"/>
    <w:rsid w:val="00F91FDD"/>
    <w:rsid w:val="00F930B3"/>
    <w:rsid w:val="00F93206"/>
    <w:rsid w:val="00F9438D"/>
    <w:rsid w:val="00F94DCB"/>
    <w:rsid w:val="00FA2FA6"/>
    <w:rsid w:val="00FA4B30"/>
    <w:rsid w:val="00FA65BF"/>
    <w:rsid w:val="00FA6818"/>
    <w:rsid w:val="00FB0274"/>
    <w:rsid w:val="00FB0D4E"/>
    <w:rsid w:val="00FB2816"/>
    <w:rsid w:val="00FB39C9"/>
    <w:rsid w:val="00FB5F07"/>
    <w:rsid w:val="00FC0A1D"/>
    <w:rsid w:val="00FD1B52"/>
    <w:rsid w:val="00FD3E66"/>
    <w:rsid w:val="00FD4926"/>
    <w:rsid w:val="00FD5CB3"/>
    <w:rsid w:val="00FE4496"/>
    <w:rsid w:val="00FF1447"/>
    <w:rsid w:val="00FF2C4B"/>
    <w:rsid w:val="03953F45"/>
    <w:rsid w:val="05555F16"/>
    <w:rsid w:val="08370F5F"/>
    <w:rsid w:val="0A815D88"/>
    <w:rsid w:val="0B092AF3"/>
    <w:rsid w:val="0C0D1BEF"/>
    <w:rsid w:val="0D764B1B"/>
    <w:rsid w:val="0D8735F6"/>
    <w:rsid w:val="11B116FC"/>
    <w:rsid w:val="1EED0A49"/>
    <w:rsid w:val="219822D7"/>
    <w:rsid w:val="2AB7642B"/>
    <w:rsid w:val="2AE8704F"/>
    <w:rsid w:val="316F52E4"/>
    <w:rsid w:val="3637265A"/>
    <w:rsid w:val="3C2036B4"/>
    <w:rsid w:val="3C485B8C"/>
    <w:rsid w:val="3D960D57"/>
    <w:rsid w:val="4058682B"/>
    <w:rsid w:val="443311BF"/>
    <w:rsid w:val="48852165"/>
    <w:rsid w:val="48BB7165"/>
    <w:rsid w:val="4950687B"/>
    <w:rsid w:val="515A2714"/>
    <w:rsid w:val="52C216A0"/>
    <w:rsid w:val="5A1E5772"/>
    <w:rsid w:val="5BFB6DB6"/>
    <w:rsid w:val="60AC4116"/>
    <w:rsid w:val="62871E67"/>
    <w:rsid w:val="64DF084C"/>
    <w:rsid w:val="65F26ACE"/>
    <w:rsid w:val="663A37F6"/>
    <w:rsid w:val="66787A73"/>
    <w:rsid w:val="68B411A8"/>
    <w:rsid w:val="697858A1"/>
    <w:rsid w:val="71A05825"/>
    <w:rsid w:val="731F7656"/>
    <w:rsid w:val="741C0D04"/>
    <w:rsid w:val="74837C8B"/>
    <w:rsid w:val="75C51ED4"/>
    <w:rsid w:val="75EB16CE"/>
    <w:rsid w:val="77626CA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721"/>
    <w:pPr>
      <w:widowControl w:val="0"/>
      <w:jc w:val="both"/>
    </w:pPr>
    <w:rPr>
      <w:rFonts w:ascii="Times New Roman" w:hAnsi="Times New Roman"/>
      <w:szCs w:val="21"/>
    </w:rPr>
  </w:style>
  <w:style w:type="paragraph" w:styleId="Heading1">
    <w:name w:val="heading 1"/>
    <w:basedOn w:val="Normal"/>
    <w:next w:val="Normal"/>
    <w:link w:val="Heading1Char"/>
    <w:uiPriority w:val="99"/>
    <w:qFormat/>
    <w:rsid w:val="00A02721"/>
    <w:pPr>
      <w:keepNext/>
      <w:tabs>
        <w:tab w:val="left" w:pos="720"/>
        <w:tab w:val="left" w:pos="2700"/>
      </w:tabs>
      <w:spacing w:line="400" w:lineRule="exact"/>
      <w:jc w:val="center"/>
      <w:outlineLvl w:val="0"/>
    </w:pPr>
    <w:rPr>
      <w:rFonts w:ascii="Arial" w:eastAsia="黑体" w:hAnsi="Arial" w:cs="Arial"/>
      <w:sz w:val="30"/>
      <w:szCs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4D8E"/>
    <w:rPr>
      <w:rFonts w:ascii="Times New Roman" w:hAnsi="Times New Roman" w:cs="Times New Roman"/>
      <w:b/>
      <w:bCs/>
      <w:kern w:val="44"/>
      <w:sz w:val="44"/>
      <w:szCs w:val="44"/>
    </w:rPr>
  </w:style>
  <w:style w:type="paragraph" w:styleId="CommentText">
    <w:name w:val="annotation text"/>
    <w:basedOn w:val="Normal"/>
    <w:link w:val="CommentTextChar"/>
    <w:uiPriority w:val="99"/>
    <w:semiHidden/>
    <w:rsid w:val="00A02721"/>
    <w:pPr>
      <w:jc w:val="left"/>
    </w:pPr>
  </w:style>
  <w:style w:type="character" w:customStyle="1" w:styleId="CommentTextChar">
    <w:name w:val="Comment Text Char"/>
    <w:basedOn w:val="DefaultParagraphFont"/>
    <w:link w:val="CommentText"/>
    <w:uiPriority w:val="99"/>
    <w:semiHidden/>
    <w:locked/>
    <w:rsid w:val="008B4D8E"/>
    <w:rPr>
      <w:rFonts w:ascii="Times New Roman" w:hAnsi="Times New Roman" w:cs="Times New Roman"/>
      <w:sz w:val="21"/>
      <w:szCs w:val="21"/>
    </w:rPr>
  </w:style>
  <w:style w:type="paragraph" w:styleId="Salutation">
    <w:name w:val="Salutation"/>
    <w:basedOn w:val="Normal"/>
    <w:next w:val="Normal"/>
    <w:link w:val="SalutationChar"/>
    <w:uiPriority w:val="99"/>
    <w:rsid w:val="00A02721"/>
    <w:rPr>
      <w:rFonts w:ascii="宋体" w:cs="宋体"/>
      <w:sz w:val="24"/>
      <w:szCs w:val="24"/>
    </w:rPr>
  </w:style>
  <w:style w:type="character" w:customStyle="1" w:styleId="SalutationChar">
    <w:name w:val="Salutation Char"/>
    <w:basedOn w:val="DefaultParagraphFont"/>
    <w:link w:val="Salutation"/>
    <w:uiPriority w:val="99"/>
    <w:semiHidden/>
    <w:locked/>
    <w:rsid w:val="008B4D8E"/>
    <w:rPr>
      <w:rFonts w:ascii="Times New Roman" w:hAnsi="Times New Roman" w:cs="Times New Roman"/>
      <w:sz w:val="21"/>
      <w:szCs w:val="21"/>
    </w:rPr>
  </w:style>
  <w:style w:type="paragraph" w:styleId="BodyTextIndent">
    <w:name w:val="Body Text Indent"/>
    <w:basedOn w:val="Normal"/>
    <w:link w:val="BodyTextIndentChar"/>
    <w:uiPriority w:val="99"/>
    <w:rsid w:val="00A02721"/>
    <w:pPr>
      <w:spacing w:line="360" w:lineRule="auto"/>
      <w:ind w:firstLineChars="200" w:firstLine="480"/>
    </w:pPr>
    <w:rPr>
      <w:sz w:val="24"/>
      <w:szCs w:val="24"/>
    </w:rPr>
  </w:style>
  <w:style w:type="character" w:customStyle="1" w:styleId="BodyTextIndentChar">
    <w:name w:val="Body Text Indent Char"/>
    <w:basedOn w:val="DefaultParagraphFont"/>
    <w:link w:val="BodyTextIndent"/>
    <w:uiPriority w:val="99"/>
    <w:semiHidden/>
    <w:locked/>
    <w:rsid w:val="008B4D8E"/>
    <w:rPr>
      <w:rFonts w:ascii="Times New Roman" w:hAnsi="Times New Roman" w:cs="Times New Roman"/>
      <w:sz w:val="21"/>
      <w:szCs w:val="21"/>
    </w:rPr>
  </w:style>
  <w:style w:type="paragraph" w:styleId="Date">
    <w:name w:val="Date"/>
    <w:basedOn w:val="Normal"/>
    <w:next w:val="Normal"/>
    <w:link w:val="DateChar"/>
    <w:uiPriority w:val="99"/>
    <w:rsid w:val="00A02721"/>
    <w:pPr>
      <w:ind w:leftChars="2500" w:left="100"/>
    </w:pPr>
    <w:rPr>
      <w:b/>
      <w:bCs/>
      <w:sz w:val="36"/>
      <w:szCs w:val="36"/>
    </w:rPr>
  </w:style>
  <w:style w:type="character" w:customStyle="1" w:styleId="DateChar">
    <w:name w:val="Date Char"/>
    <w:basedOn w:val="DefaultParagraphFont"/>
    <w:link w:val="Date"/>
    <w:uiPriority w:val="99"/>
    <w:semiHidden/>
    <w:locked/>
    <w:rsid w:val="008B4D8E"/>
    <w:rPr>
      <w:rFonts w:ascii="Times New Roman" w:hAnsi="Times New Roman" w:cs="Times New Roman"/>
      <w:sz w:val="21"/>
      <w:szCs w:val="21"/>
    </w:rPr>
  </w:style>
  <w:style w:type="paragraph" w:styleId="BalloonText">
    <w:name w:val="Balloon Text"/>
    <w:basedOn w:val="Normal"/>
    <w:link w:val="BalloonTextChar"/>
    <w:uiPriority w:val="99"/>
    <w:semiHidden/>
    <w:rsid w:val="00A02721"/>
    <w:rPr>
      <w:sz w:val="18"/>
      <w:szCs w:val="18"/>
    </w:rPr>
  </w:style>
  <w:style w:type="character" w:customStyle="1" w:styleId="BalloonTextChar">
    <w:name w:val="Balloon Text Char"/>
    <w:basedOn w:val="DefaultParagraphFont"/>
    <w:link w:val="BalloonText"/>
    <w:uiPriority w:val="99"/>
    <w:semiHidden/>
    <w:locked/>
    <w:rsid w:val="008B4D8E"/>
    <w:rPr>
      <w:rFonts w:ascii="Times New Roman" w:hAnsi="Times New Roman" w:cs="Times New Roman"/>
      <w:sz w:val="2"/>
      <w:szCs w:val="2"/>
    </w:rPr>
  </w:style>
  <w:style w:type="paragraph" w:styleId="Footer">
    <w:name w:val="footer"/>
    <w:basedOn w:val="Normal"/>
    <w:link w:val="FooterChar"/>
    <w:uiPriority w:val="99"/>
    <w:rsid w:val="00A02721"/>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A02721"/>
    <w:rPr>
      <w:kern w:val="2"/>
      <w:sz w:val="18"/>
      <w:szCs w:val="18"/>
    </w:rPr>
  </w:style>
  <w:style w:type="paragraph" w:styleId="Header">
    <w:name w:val="header"/>
    <w:basedOn w:val="Normal"/>
    <w:link w:val="HeaderChar"/>
    <w:uiPriority w:val="99"/>
    <w:rsid w:val="00A02721"/>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A02721"/>
    <w:rPr>
      <w:kern w:val="2"/>
      <w:sz w:val="18"/>
      <w:szCs w:val="18"/>
    </w:rPr>
  </w:style>
  <w:style w:type="paragraph" w:styleId="CommentSubject">
    <w:name w:val="annotation subject"/>
    <w:basedOn w:val="CommentText"/>
    <w:next w:val="CommentText"/>
    <w:link w:val="CommentSubjectChar"/>
    <w:uiPriority w:val="99"/>
    <w:semiHidden/>
    <w:rsid w:val="00A02721"/>
    <w:rPr>
      <w:b/>
      <w:bCs/>
    </w:rPr>
  </w:style>
  <w:style w:type="character" w:customStyle="1" w:styleId="CommentSubjectChar">
    <w:name w:val="Comment Subject Char"/>
    <w:basedOn w:val="CommentTextChar"/>
    <w:link w:val="CommentSubject"/>
    <w:uiPriority w:val="99"/>
    <w:semiHidden/>
    <w:locked/>
    <w:rsid w:val="008B4D8E"/>
    <w:rPr>
      <w:b/>
      <w:bCs/>
    </w:rPr>
  </w:style>
  <w:style w:type="character" w:styleId="CommentReference">
    <w:name w:val="annotation reference"/>
    <w:basedOn w:val="DefaultParagraphFont"/>
    <w:uiPriority w:val="99"/>
    <w:semiHidden/>
    <w:rsid w:val="00A02721"/>
    <w:rPr>
      <w:sz w:val="21"/>
      <w:szCs w:val="21"/>
    </w:rPr>
  </w:style>
  <w:style w:type="paragraph" w:customStyle="1" w:styleId="a">
    <w:name w:val="在表格内文字"/>
    <w:basedOn w:val="Normal"/>
    <w:uiPriority w:val="99"/>
    <w:rsid w:val="00A02721"/>
    <w:rPr>
      <w:rFonts w:eastAsia="楷体"/>
    </w:rPr>
  </w:style>
  <w:style w:type="paragraph" w:customStyle="1" w:styleId="a0">
    <w:name w:val="列出段落"/>
    <w:basedOn w:val="Normal"/>
    <w:uiPriority w:val="99"/>
    <w:rsid w:val="00A02721"/>
    <w:pPr>
      <w:ind w:firstLineChars="200" w:firstLine="420"/>
    </w:pPr>
  </w:style>
  <w:style w:type="paragraph" w:styleId="NoSpacing">
    <w:name w:val="No Spacing"/>
    <w:link w:val="NoSpacingChar"/>
    <w:uiPriority w:val="99"/>
    <w:qFormat/>
    <w:rsid w:val="00A02721"/>
    <w:rPr>
      <w:rFonts w:cs="Calibri"/>
      <w:kern w:val="0"/>
      <w:sz w:val="22"/>
    </w:rPr>
  </w:style>
  <w:style w:type="character" w:customStyle="1" w:styleId="NoSpacingChar">
    <w:name w:val="No Spacing Char"/>
    <w:link w:val="NoSpacing"/>
    <w:uiPriority w:val="99"/>
    <w:locked/>
    <w:rsid w:val="00A02721"/>
    <w:rPr>
      <w:sz w:val="22"/>
      <w:szCs w:val="22"/>
    </w:rPr>
  </w:style>
  <w:style w:type="character" w:styleId="PlaceholderText">
    <w:name w:val="Placeholder Text"/>
    <w:basedOn w:val="DefaultParagraphFont"/>
    <w:uiPriority w:val="99"/>
    <w:semiHidden/>
    <w:rsid w:val="00A02721"/>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702</Words>
  <Characters>4004</Characters>
  <Application>Microsoft Office Outlook</Application>
  <DocSecurity>0</DocSecurity>
  <Lines>0</Lines>
  <Paragraphs>0</Paragraphs>
  <ScaleCrop>false</ScaleCrop>
  <Company>ujs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附件一：教学大纲格式及示例</dc:title>
  <dc:subject/>
  <dc:creator>changzhibin</dc:creator>
  <cp:keywords/>
  <dc:description/>
  <cp:lastModifiedBy>Administrator</cp:lastModifiedBy>
  <cp:revision>27</cp:revision>
  <cp:lastPrinted>2018-07-02T08:44:00Z</cp:lastPrinted>
  <dcterms:created xsi:type="dcterms:W3CDTF">2018-08-14T08:25:00Z</dcterms:created>
  <dcterms:modified xsi:type="dcterms:W3CDTF">2019-12-25T02:59:00Z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